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jc w:val="center"/>
        <w:rPr>
          <w:rFonts w:hint="default" w:ascii="Times New Roman" w:hAnsi="Times New Roman" w:eastAsia="宋体" w:cs="Times New Roman"/>
          <w:sz w:val="36"/>
          <w:szCs w:val="36"/>
        </w:rPr>
      </w:pPr>
    </w:p>
    <w:p>
      <w:pPr>
        <w:spacing w:line="288" w:lineRule="auto"/>
        <w:jc w:val="center"/>
        <w:rPr>
          <w:rFonts w:hint="default" w:ascii="Times New Roman" w:hAnsi="Times New Roman" w:eastAsia="宋体" w:cs="Times New Roman"/>
          <w:sz w:val="36"/>
          <w:szCs w:val="36"/>
        </w:rPr>
      </w:pPr>
    </w:p>
    <w:p>
      <w:pPr>
        <w:spacing w:line="288" w:lineRule="auto"/>
        <w:jc w:val="center"/>
        <w:rPr>
          <w:rFonts w:hint="default" w:ascii="Times New Roman" w:hAnsi="Times New Roman" w:eastAsia="宋体" w:cs="Times New Roman"/>
          <w:sz w:val="36"/>
          <w:szCs w:val="36"/>
        </w:rPr>
      </w:pPr>
    </w:p>
    <w:p>
      <w:pPr>
        <w:spacing w:line="288" w:lineRule="auto"/>
        <w:jc w:val="center"/>
        <w:rPr>
          <w:rFonts w:hint="default" w:ascii="Times New Roman" w:hAnsi="Times New Roman" w:eastAsia="宋体" w:cs="Times New Roman"/>
          <w:sz w:val="36"/>
          <w:szCs w:val="36"/>
        </w:rPr>
      </w:pPr>
      <w:r>
        <w:rPr>
          <w:rFonts w:hint="default" w:ascii="Times New Roman" w:hAnsi="Times New Roman" w:eastAsia="宋体" w:cs="Times New Roman"/>
          <w:kern w:val="0"/>
          <w:sz w:val="44"/>
          <w:szCs w:val="44"/>
        </w:rPr>
        <w:t>第三批国家级一流本科课程申报书</w:t>
      </w:r>
    </w:p>
    <w:p>
      <w:pPr>
        <w:spacing w:line="288" w:lineRule="auto"/>
        <w:jc w:val="center"/>
        <w:rPr>
          <w:rFonts w:hint="default" w:ascii="Times New Roman" w:hAnsi="Times New Roman" w:eastAsia="宋体" w:cs="Times New Roman"/>
          <w:sz w:val="44"/>
          <w:szCs w:val="44"/>
        </w:rPr>
      </w:pPr>
      <w:r>
        <w:rPr>
          <w:rFonts w:hint="default" w:ascii="Times New Roman" w:hAnsi="Times New Roman" w:eastAsia="宋体" w:cs="Times New Roman"/>
          <w:sz w:val="44"/>
          <w:szCs w:val="44"/>
        </w:rPr>
        <w:t>（虚拟仿真实验教学课程）</w:t>
      </w:r>
    </w:p>
    <w:p>
      <w:pPr>
        <w:spacing w:line="288" w:lineRule="auto"/>
        <w:jc w:val="left"/>
        <w:rPr>
          <w:rFonts w:hint="default" w:ascii="Times New Roman" w:hAnsi="Times New Roman" w:eastAsia="宋体" w:cs="Times New Roman"/>
          <w:sz w:val="32"/>
          <w:szCs w:val="32"/>
        </w:rPr>
      </w:pPr>
    </w:p>
    <w:p>
      <w:pPr>
        <w:spacing w:line="288" w:lineRule="auto"/>
        <w:jc w:val="left"/>
        <w:rPr>
          <w:rFonts w:hint="default" w:ascii="Times New Roman" w:hAnsi="Times New Roman" w:eastAsia="宋体" w:cs="Times New Roman"/>
          <w:sz w:val="32"/>
          <w:szCs w:val="32"/>
        </w:rPr>
      </w:pPr>
    </w:p>
    <w:p>
      <w:pPr>
        <w:spacing w:line="560" w:lineRule="exact"/>
        <w:ind w:right="28" w:firstLine="1280" w:firstLineChars="400"/>
        <w:rPr>
          <w:rFonts w:hint="default" w:ascii="Times New Roman" w:hAnsi="Times New Roman" w:eastAsia="宋体" w:cs="Times New Roman"/>
          <w:sz w:val="32"/>
          <w:szCs w:val="36"/>
        </w:rPr>
      </w:pPr>
    </w:p>
    <w:p>
      <w:pPr>
        <w:spacing w:line="560" w:lineRule="exact"/>
        <w:ind w:right="28" w:firstLine="1280" w:firstLineChars="400"/>
        <w:rPr>
          <w:rFonts w:hint="default" w:ascii="Times New Roman" w:hAnsi="Times New Roman" w:eastAsia="宋体" w:cs="Times New Roman"/>
          <w:sz w:val="32"/>
          <w:szCs w:val="36"/>
        </w:rPr>
      </w:pPr>
    </w:p>
    <w:p>
      <w:pPr>
        <w:spacing w:line="560" w:lineRule="exact"/>
        <w:ind w:right="28" w:firstLine="1280" w:firstLineChars="400"/>
        <w:rPr>
          <w:rFonts w:hint="default" w:ascii="Times New Roman" w:hAnsi="Times New Roman" w:eastAsia="宋体" w:cs="Times New Roman"/>
          <w:sz w:val="32"/>
          <w:szCs w:val="36"/>
        </w:rPr>
      </w:pPr>
      <w:r>
        <w:rPr>
          <w:rFonts w:hint="default" w:ascii="Times New Roman" w:hAnsi="Times New Roman" w:eastAsia="宋体" w:cs="Times New Roman"/>
          <w:sz w:val="32"/>
          <w:szCs w:val="36"/>
        </w:rPr>
        <w:t>课程名称：</w:t>
      </w:r>
      <w:r>
        <w:rPr>
          <w:rFonts w:hint="default" w:ascii="Times New Roman" w:hAnsi="Times New Roman" w:eastAsia="宋体" w:cs="Times New Roman"/>
          <w:spacing w:val="-13"/>
          <w:sz w:val="32"/>
        </w:rPr>
        <w:t>氟利昂F142b槽区危险辨识及泄漏事故应</w:t>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lang w:val="en-US" w:eastAsia="zh-CN"/>
        </w:rPr>
        <w:tab/>
      </w:r>
      <w:r>
        <w:rPr>
          <w:rFonts w:hint="default" w:ascii="Times New Roman" w:hAnsi="Times New Roman" w:eastAsia="宋体" w:cs="Times New Roman"/>
          <w:spacing w:val="-13"/>
          <w:sz w:val="32"/>
        </w:rPr>
        <w:t>急救援虚拟仿真实验</w:t>
      </w:r>
    </w:p>
    <w:p>
      <w:pPr>
        <w:spacing w:line="560" w:lineRule="exact"/>
        <w:ind w:right="28" w:firstLine="1280" w:firstLineChars="400"/>
        <w:rPr>
          <w:rFonts w:hint="default" w:ascii="Times New Roman" w:hAnsi="Times New Roman" w:eastAsia="宋体" w:cs="Times New Roman"/>
          <w:sz w:val="32"/>
          <w:szCs w:val="36"/>
          <w:u w:val="single"/>
        </w:rPr>
      </w:pPr>
      <w:r>
        <w:rPr>
          <w:rFonts w:hint="default" w:ascii="Times New Roman" w:hAnsi="Times New Roman" w:eastAsia="宋体" w:cs="Times New Roman"/>
          <w:sz w:val="32"/>
          <w:szCs w:val="36"/>
        </w:rPr>
        <w:t>专业类代码：</w:t>
      </w:r>
      <w:r>
        <w:rPr>
          <w:rFonts w:hint="default" w:ascii="Times New Roman" w:hAnsi="Times New Roman" w:eastAsia="宋体" w:cs="Times New Roman"/>
          <w:sz w:val="32"/>
        </w:rPr>
        <w:t>安全工程 0829</w:t>
      </w:r>
    </w:p>
    <w:p>
      <w:pPr>
        <w:spacing w:line="560" w:lineRule="exact"/>
        <w:ind w:right="28" w:firstLine="1280" w:firstLineChars="400"/>
        <w:rPr>
          <w:rFonts w:hint="default" w:ascii="Times New Roman" w:hAnsi="Times New Roman" w:eastAsia="宋体" w:cs="Times New Roman"/>
          <w:sz w:val="32"/>
          <w:szCs w:val="36"/>
          <w:u w:val="single"/>
        </w:rPr>
      </w:pPr>
      <w:r>
        <w:rPr>
          <w:rFonts w:hint="default" w:ascii="Times New Roman" w:hAnsi="Times New Roman" w:eastAsia="宋体" w:cs="Times New Roman"/>
          <w:sz w:val="32"/>
          <w:szCs w:val="36"/>
        </w:rPr>
        <w:t>负责人：</w:t>
      </w:r>
      <w:r>
        <w:rPr>
          <w:rFonts w:hint="default" w:ascii="Times New Roman" w:hAnsi="Times New Roman" w:eastAsia="宋体" w:cs="Times New Roman"/>
          <w:sz w:val="32"/>
          <w:lang w:val="en-US" w:eastAsia="zh-CN"/>
        </w:rPr>
        <w:t>颜  杰</w:t>
      </w:r>
    </w:p>
    <w:p>
      <w:pPr>
        <w:spacing w:line="560" w:lineRule="exact"/>
        <w:ind w:right="28" w:firstLine="1280" w:firstLineChars="400"/>
        <w:rPr>
          <w:rFonts w:hint="default" w:ascii="Times New Roman" w:hAnsi="Times New Roman" w:eastAsia="宋体" w:cs="Times New Roman"/>
          <w:sz w:val="32"/>
          <w:szCs w:val="36"/>
          <w:lang w:val="en-US" w:eastAsia="zh-CN"/>
        </w:rPr>
      </w:pPr>
      <w:r>
        <w:rPr>
          <w:rFonts w:hint="default" w:ascii="Times New Roman" w:hAnsi="Times New Roman" w:eastAsia="宋体" w:cs="Times New Roman"/>
          <w:sz w:val="32"/>
          <w:szCs w:val="36"/>
        </w:rPr>
        <w:t>联系电话：</w:t>
      </w:r>
      <w:r>
        <w:rPr>
          <w:rFonts w:hint="eastAsia" w:ascii="Times New Roman" w:hAnsi="Times New Roman" w:eastAsia="宋体" w:cs="Times New Roman"/>
          <w:sz w:val="32"/>
          <w:lang w:val="en-US" w:eastAsia="zh-CN"/>
        </w:rPr>
        <w:t>13909005121</w:t>
      </w:r>
    </w:p>
    <w:p>
      <w:pPr>
        <w:spacing w:line="560" w:lineRule="exact"/>
        <w:ind w:right="28" w:firstLine="1280" w:firstLineChars="400"/>
        <w:rPr>
          <w:rFonts w:hint="default" w:ascii="Times New Roman" w:hAnsi="Times New Roman" w:eastAsia="宋体" w:cs="Times New Roman"/>
          <w:sz w:val="32"/>
          <w:szCs w:val="36"/>
          <w:u w:val="single"/>
        </w:rPr>
      </w:pPr>
      <w:r>
        <w:rPr>
          <w:rFonts w:hint="default" w:ascii="Times New Roman" w:hAnsi="Times New Roman" w:eastAsia="宋体" w:cs="Times New Roman"/>
          <w:sz w:val="32"/>
          <w:szCs w:val="36"/>
        </w:rPr>
        <w:t>申报学校：</w:t>
      </w:r>
      <w:r>
        <w:rPr>
          <w:rFonts w:hint="default" w:ascii="Times New Roman" w:hAnsi="Times New Roman" w:eastAsia="宋体" w:cs="Times New Roman"/>
          <w:sz w:val="32"/>
        </w:rPr>
        <w:t>四川轻化工大学</w:t>
      </w:r>
    </w:p>
    <w:p>
      <w:pPr>
        <w:spacing w:line="288" w:lineRule="auto"/>
        <w:ind w:firstLine="1280" w:firstLineChars="400"/>
        <w:jc w:val="left"/>
        <w:rPr>
          <w:rFonts w:hint="default" w:ascii="Times New Roman" w:hAnsi="Times New Roman" w:eastAsia="宋体" w:cs="Times New Roman"/>
          <w:sz w:val="32"/>
          <w:szCs w:val="36"/>
          <w:lang w:val="en-US" w:eastAsia="zh-CN"/>
        </w:rPr>
      </w:pPr>
      <w:r>
        <w:rPr>
          <w:rFonts w:hint="default" w:ascii="Times New Roman" w:hAnsi="Times New Roman" w:eastAsia="宋体" w:cs="Times New Roman"/>
          <w:sz w:val="32"/>
          <w:szCs w:val="36"/>
        </w:rPr>
        <w:t>填表日期：</w:t>
      </w:r>
      <w:r>
        <w:rPr>
          <w:rFonts w:hint="default" w:ascii="Times New Roman" w:hAnsi="Times New Roman" w:eastAsia="宋体" w:cs="Times New Roman"/>
          <w:sz w:val="32"/>
          <w:szCs w:val="36"/>
          <w:lang w:val="en-US" w:eastAsia="zh-CN"/>
        </w:rPr>
        <w:t>2023年12月15</w:t>
      </w:r>
      <w:r>
        <w:rPr>
          <w:rFonts w:hint="eastAsia" w:ascii="Times New Roman" w:hAnsi="Times New Roman" w:eastAsia="宋体" w:cs="Times New Roman"/>
          <w:sz w:val="32"/>
          <w:szCs w:val="36"/>
          <w:lang w:val="en-US" w:eastAsia="zh-CN"/>
        </w:rPr>
        <w:t>日</w:t>
      </w:r>
      <w:bookmarkStart w:id="0" w:name="_GoBack"/>
      <w:bookmarkEnd w:id="0"/>
    </w:p>
    <w:p>
      <w:pPr>
        <w:spacing w:line="288" w:lineRule="auto"/>
        <w:ind w:firstLine="1280" w:firstLineChars="400"/>
        <w:jc w:val="left"/>
        <w:rPr>
          <w:rFonts w:hint="default" w:ascii="Times New Roman" w:hAnsi="Times New Roman" w:eastAsia="宋体" w:cs="Times New Roman"/>
          <w:sz w:val="32"/>
          <w:szCs w:val="32"/>
        </w:rPr>
      </w:pPr>
      <w:r>
        <w:rPr>
          <w:rFonts w:hint="default" w:ascii="Times New Roman" w:hAnsi="Times New Roman" w:eastAsia="宋体" w:cs="Times New Roman"/>
          <w:sz w:val="32"/>
          <w:szCs w:val="36"/>
        </w:rPr>
        <w:t>推荐单位：</w:t>
      </w:r>
      <w:r>
        <w:rPr>
          <w:rFonts w:hint="default" w:ascii="Times New Roman" w:hAnsi="Times New Roman" w:eastAsia="宋体" w:cs="Times New Roman"/>
          <w:spacing w:val="-41"/>
          <w:sz w:val="32"/>
        </w:rPr>
        <w:t>四川轻化工大学</w:t>
      </w:r>
    </w:p>
    <w:p>
      <w:pPr>
        <w:spacing w:line="288" w:lineRule="auto"/>
        <w:jc w:val="left"/>
        <w:rPr>
          <w:rFonts w:hint="default" w:ascii="Times New Roman" w:hAnsi="Times New Roman" w:eastAsia="宋体" w:cs="Times New Roman"/>
          <w:sz w:val="32"/>
          <w:szCs w:val="32"/>
        </w:rPr>
      </w:pPr>
    </w:p>
    <w:p>
      <w:pPr>
        <w:spacing w:line="288" w:lineRule="auto"/>
        <w:jc w:val="left"/>
        <w:rPr>
          <w:rFonts w:hint="default" w:ascii="Times New Roman" w:hAnsi="Times New Roman" w:eastAsia="宋体" w:cs="Times New Roman"/>
          <w:sz w:val="32"/>
          <w:szCs w:val="32"/>
        </w:rPr>
      </w:pPr>
    </w:p>
    <w:p>
      <w:pPr>
        <w:snapToGrid w:val="0"/>
        <w:spacing w:line="240" w:lineRule="atLeast"/>
        <w:jc w:val="center"/>
        <w:rPr>
          <w:rFonts w:hint="default" w:ascii="Times New Roman" w:hAnsi="Times New Roman" w:eastAsia="宋体" w:cs="Times New Roman"/>
          <w:sz w:val="32"/>
          <w:szCs w:val="32"/>
        </w:rPr>
      </w:pPr>
      <w:r>
        <w:rPr>
          <w:rFonts w:hint="default" w:ascii="Times New Roman" w:hAnsi="Times New Roman" w:eastAsia="宋体" w:cs="Times New Roman"/>
          <w:sz w:val="32"/>
          <w:szCs w:val="32"/>
        </w:rPr>
        <w:t>中华人民共和国教育部制</w:t>
      </w:r>
    </w:p>
    <w:p>
      <w:pPr>
        <w:spacing w:line="288" w:lineRule="auto"/>
        <w:jc w:val="center"/>
        <w:rPr>
          <w:rFonts w:hint="default" w:ascii="Times New Roman" w:hAnsi="Times New Roman" w:eastAsia="宋体" w:cs="Times New Roman"/>
          <w:sz w:val="32"/>
          <w:szCs w:val="32"/>
        </w:rPr>
      </w:pPr>
      <w:r>
        <w:rPr>
          <w:rFonts w:hint="default" w:ascii="Times New Roman" w:hAnsi="Times New Roman" w:eastAsia="宋体" w:cs="Times New Roman"/>
          <w:sz w:val="32"/>
          <w:szCs w:val="32"/>
        </w:rPr>
        <w:t>二○二三年十一月</w:t>
      </w:r>
    </w:p>
    <w:p>
      <w:pPr>
        <w:spacing w:line="288" w:lineRule="auto"/>
        <w:jc w:val="left"/>
        <w:rPr>
          <w:rFonts w:hint="default" w:ascii="Times New Roman" w:hAnsi="Times New Roman" w:eastAsia="宋体" w:cs="Times New Roman"/>
          <w:sz w:val="32"/>
          <w:szCs w:val="32"/>
        </w:rPr>
      </w:pPr>
    </w:p>
    <w:p>
      <w:pPr>
        <w:spacing w:line="288" w:lineRule="auto"/>
        <w:jc w:val="left"/>
        <w:rPr>
          <w:rFonts w:hint="default" w:ascii="Times New Roman" w:hAnsi="Times New Roman" w:eastAsia="宋体" w:cs="Times New Roman"/>
          <w:sz w:val="32"/>
          <w:szCs w:val="32"/>
        </w:rPr>
      </w:pPr>
    </w:p>
    <w:p>
      <w:pPr>
        <w:spacing w:line="288" w:lineRule="auto"/>
        <w:jc w:val="left"/>
        <w:rPr>
          <w:rFonts w:hint="default" w:ascii="Times New Roman" w:hAnsi="Times New Roman" w:eastAsia="宋体" w:cs="Times New Roman"/>
          <w:sz w:val="32"/>
          <w:szCs w:val="32"/>
        </w:rPr>
        <w:sectPr>
          <w:pgSz w:w="11906" w:h="16838"/>
          <w:pgMar w:top="1440" w:right="1800" w:bottom="1440" w:left="1800" w:header="851" w:footer="992" w:gutter="0"/>
          <w:cols w:space="425" w:num="1"/>
          <w:docGrid w:type="lines" w:linePitch="312" w:charSpace="0"/>
        </w:sectPr>
      </w:pPr>
    </w:p>
    <w:p>
      <w:pPr>
        <w:spacing w:line="288" w:lineRule="auto"/>
        <w:jc w:val="left"/>
        <w:rPr>
          <w:rFonts w:hint="default" w:ascii="Times New Roman" w:hAnsi="Times New Roman" w:eastAsia="宋体" w:cs="Times New Roman"/>
          <w:sz w:val="32"/>
          <w:szCs w:val="32"/>
        </w:rPr>
      </w:pPr>
    </w:p>
    <w:p>
      <w:pPr>
        <w:spacing w:line="288" w:lineRule="auto"/>
        <w:jc w:val="center"/>
        <w:rPr>
          <w:rFonts w:hint="default" w:ascii="Times New Roman" w:hAnsi="Times New Roman" w:eastAsia="宋体" w:cs="Times New Roman"/>
          <w:sz w:val="36"/>
          <w:szCs w:val="36"/>
        </w:rPr>
      </w:pPr>
      <w:r>
        <w:rPr>
          <w:rFonts w:hint="default" w:ascii="Times New Roman" w:hAnsi="Times New Roman" w:eastAsia="宋体" w:cs="Times New Roman"/>
          <w:sz w:val="36"/>
          <w:szCs w:val="36"/>
        </w:rPr>
        <w:t>填报说明</w:t>
      </w:r>
    </w:p>
    <w:p>
      <w:pPr>
        <w:spacing w:line="288" w:lineRule="auto"/>
        <w:jc w:val="left"/>
        <w:rPr>
          <w:rFonts w:hint="default" w:ascii="Times New Roman" w:hAnsi="Times New Roman" w:eastAsia="宋体" w:cs="Times New Roman"/>
          <w:sz w:val="32"/>
          <w:szCs w:val="32"/>
        </w:rPr>
      </w:pPr>
    </w:p>
    <w:p>
      <w:pPr>
        <w:widowControl/>
        <w:ind w:firstLine="640" w:firstLineChars="2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1.专业类代码指《普通高等学校本科专业目录（2022）》中的专业类代码（四位数字）。</w:t>
      </w:r>
    </w:p>
    <w:p>
      <w:pPr>
        <w:widowControl/>
        <w:ind w:firstLine="640" w:firstLineChars="2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2.文中○为单选；□可多选。</w:t>
      </w:r>
    </w:p>
    <w:p>
      <w:pPr>
        <w:widowControl/>
        <w:ind w:firstLine="640" w:firstLineChars="2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3.团队主要成员除主讲教师外，可以包含一位确实发挥重要支持作用的技术人员，并在“承担任务”栏中说明属于技术人员。</w:t>
      </w:r>
    </w:p>
    <w:p>
      <w:pPr>
        <w:widowControl/>
        <w:ind w:firstLine="640" w:firstLineChars="2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4.文本中的中外文名词第一次出现时，要写清全称和缩写，再次出现时可以使用缩写。</w:t>
      </w:r>
    </w:p>
    <w:p>
      <w:pPr>
        <w:widowControl/>
        <w:ind w:firstLine="640" w:firstLineChars="2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5.具有防伪标识的申报书及申报材料由推荐单位打印留存备查，国家级评审以网络提交的电子版为准。</w:t>
      </w:r>
    </w:p>
    <w:p>
      <w:pPr>
        <w:widowControl/>
        <w:ind w:firstLine="640" w:firstLineChars="200"/>
        <w:rPr>
          <w:rFonts w:hint="default" w:ascii="Times New Roman" w:hAnsi="Times New Roman" w:eastAsia="宋体" w:cs="Times New Roman"/>
          <w:sz w:val="32"/>
          <w:szCs w:val="32"/>
        </w:rPr>
      </w:pPr>
      <w:r>
        <w:rPr>
          <w:rFonts w:hint="default" w:ascii="Times New Roman" w:hAnsi="Times New Roman" w:eastAsia="宋体" w:cs="Times New Roman"/>
          <w:sz w:val="32"/>
          <w:szCs w:val="32"/>
        </w:rPr>
        <w:t>6.涉密课程或不能公开个人信息的涉密人员不得参与申报。</w:t>
      </w:r>
    </w:p>
    <w:p>
      <w:pPr>
        <w:widowControl/>
        <w:ind w:firstLine="640" w:firstLineChars="200"/>
        <w:rPr>
          <w:rFonts w:hint="default" w:ascii="Times New Roman" w:hAnsi="Times New Roman" w:eastAsia="宋体" w:cs="Times New Roman"/>
          <w:sz w:val="32"/>
          <w:szCs w:val="32"/>
        </w:rPr>
      </w:pPr>
    </w:p>
    <w:p>
      <w:pPr>
        <w:widowControl/>
        <w:rPr>
          <w:rFonts w:hint="default" w:ascii="Times New Roman" w:hAnsi="Times New Roman" w:eastAsia="宋体" w:cs="Times New Roman"/>
          <w:sz w:val="32"/>
          <w:szCs w:val="32"/>
        </w:rPr>
      </w:pPr>
    </w:p>
    <w:p>
      <w:pPr>
        <w:widowControl/>
        <w:ind w:firstLine="640" w:firstLineChars="200"/>
        <w:rPr>
          <w:rFonts w:hint="default" w:ascii="Times New Roman" w:hAnsi="Times New Roman" w:eastAsia="宋体" w:cs="Times New Roman"/>
          <w:sz w:val="32"/>
          <w:szCs w:val="32"/>
        </w:rPr>
      </w:pPr>
    </w:p>
    <w:p>
      <w:pPr>
        <w:widowControl/>
        <w:ind w:firstLine="640" w:firstLineChars="200"/>
        <w:jc w:val="left"/>
        <w:rPr>
          <w:rFonts w:hint="default" w:ascii="Times New Roman" w:hAnsi="Times New Roman" w:eastAsia="宋体" w:cs="Times New Roman"/>
          <w:sz w:val="32"/>
          <w:szCs w:val="32"/>
        </w:rPr>
      </w:pPr>
    </w:p>
    <w:p>
      <w:pPr>
        <w:spacing w:line="288" w:lineRule="auto"/>
        <w:jc w:val="left"/>
        <w:rPr>
          <w:rFonts w:hint="default" w:ascii="Times New Roman" w:hAnsi="Times New Roman" w:eastAsia="宋体" w:cs="Times New Roman"/>
          <w:sz w:val="32"/>
          <w:szCs w:val="32"/>
        </w:rPr>
      </w:pPr>
    </w:p>
    <w:p>
      <w:pPr>
        <w:spacing w:line="288" w:lineRule="auto"/>
        <w:jc w:val="left"/>
        <w:rPr>
          <w:rFonts w:hint="default" w:ascii="Times New Roman" w:hAnsi="Times New Roman" w:eastAsia="宋体" w:cs="Times New Roman"/>
          <w:sz w:val="32"/>
          <w:szCs w:val="32"/>
        </w:rPr>
      </w:pPr>
    </w:p>
    <w:p>
      <w:pPr>
        <w:pStyle w:val="15"/>
        <w:numPr>
          <w:ilvl w:val="255"/>
          <w:numId w:val="0"/>
        </w:numPr>
        <w:spacing w:after="0"/>
        <w:rPr>
          <w:rFonts w:hint="default" w:ascii="Times New Roman" w:hAnsi="Times New Roman" w:eastAsia="宋体" w:cs="Times New Roman"/>
          <w:color w:val="auto"/>
        </w:rPr>
      </w:pPr>
      <w:r>
        <w:rPr>
          <w:rFonts w:hint="default" w:ascii="Times New Roman" w:hAnsi="Times New Roman" w:eastAsia="宋体" w:cs="Times New Roman"/>
          <w:color w:val="auto"/>
        </w:rPr>
        <w:br w:type="page"/>
      </w:r>
      <w:r>
        <w:rPr>
          <w:rFonts w:hint="default" w:ascii="Times New Roman" w:hAnsi="Times New Roman" w:eastAsia="宋体" w:cs="Times New Roman"/>
          <w:color w:val="auto"/>
        </w:rPr>
        <w:t>1.基本情况</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12"/>
        <w:gridCol w:w="1329"/>
        <w:gridCol w:w="1190"/>
        <w:gridCol w:w="2268"/>
        <w:gridCol w:w="294"/>
        <w:gridCol w:w="448"/>
        <w:gridCol w:w="109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实验名称</w:t>
            </w:r>
          </w:p>
        </w:tc>
        <w:tc>
          <w:tcPr>
            <w:tcW w:w="2519" w:type="dxa"/>
            <w:gridSpan w:val="2"/>
            <w:shd w:val="clear" w:color="auto" w:fill="auto"/>
            <w:vAlign w:val="center"/>
          </w:tcPr>
          <w:p>
            <w:pPr>
              <w:pStyle w:val="24"/>
              <w:spacing w:before="80"/>
              <w:ind w:left="108"/>
              <w:rPr>
                <w:rFonts w:hint="default" w:ascii="Times New Roman" w:hAnsi="Times New Roman" w:eastAsia="宋体" w:cs="Times New Roman"/>
                <w:kern w:val="0"/>
                <w:sz w:val="24"/>
                <w:szCs w:val="24"/>
              </w:rPr>
            </w:pPr>
            <w:r>
              <w:rPr>
                <w:rFonts w:hint="default" w:ascii="Times New Roman" w:hAnsi="Times New Roman" w:eastAsia="宋体" w:cs="Times New Roman"/>
                <w:spacing w:val="-5"/>
                <w:sz w:val="24"/>
              </w:rPr>
              <w:t xml:space="preserve">光氯化生产氟利昂 </w:t>
            </w:r>
            <w:r>
              <w:rPr>
                <w:rFonts w:hint="default" w:ascii="Times New Roman" w:hAnsi="Times New Roman" w:eastAsia="宋体" w:cs="Times New Roman"/>
                <w:sz w:val="24"/>
              </w:rPr>
              <w:t>F142b</w:t>
            </w:r>
            <w:r>
              <w:rPr>
                <w:rFonts w:hint="default" w:ascii="Times New Roman" w:hAnsi="Times New Roman" w:eastAsia="宋体" w:cs="Times New Roman"/>
                <w:spacing w:val="-15"/>
                <w:sz w:val="24"/>
              </w:rPr>
              <w:t xml:space="preserve"> 泄露</w:t>
            </w:r>
            <w:r>
              <w:rPr>
                <w:rFonts w:hint="default" w:ascii="Times New Roman" w:hAnsi="Times New Roman" w:eastAsia="宋体" w:cs="Times New Roman"/>
                <w:sz w:val="24"/>
              </w:rPr>
              <w:t>事故及应急救援虚拟仿真实验</w:t>
            </w:r>
          </w:p>
        </w:tc>
        <w:tc>
          <w:tcPr>
            <w:tcW w:w="2562" w:type="dxa"/>
            <w:gridSpan w:val="2"/>
            <w:shd w:val="clear" w:color="auto" w:fill="auto"/>
            <w:vAlign w:val="center"/>
          </w:tcPr>
          <w:p>
            <w:pP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是否曾被推荐</w:t>
            </w:r>
          </w:p>
        </w:tc>
        <w:tc>
          <w:tcPr>
            <w:tcW w:w="1541" w:type="dxa"/>
            <w:gridSpan w:val="2"/>
            <w:shd w:val="clear" w:color="auto" w:fill="auto"/>
            <w:vAlign w:val="center"/>
          </w:tcPr>
          <w:p>
            <w:pPr>
              <w:rPr>
                <w:rFonts w:hint="default" w:ascii="Times New Roman" w:hAnsi="Times New Roman" w:eastAsia="宋体" w:cs="Times New Roman"/>
                <w:kern w:val="0"/>
                <w:sz w:val="24"/>
                <w:szCs w:val="24"/>
              </w:rPr>
            </w:pPr>
            <w:r>
              <w:rPr>
                <w:rFonts w:hint="default" w:ascii="Times New Roman" w:hAnsi="Times New Roman" w:eastAsia="宋体" w:cs="Times New Roman"/>
                <w:sz w:val="24"/>
                <w:szCs w:val="24"/>
              </w:rPr>
              <w:t>○是</w:t>
            </w:r>
            <w:r>
              <w:rPr>
                <w:rFonts w:hint="default" w:ascii="Times New Roman" w:hAnsi="Times New Roman" w:eastAsia="宋体" w:cs="Times New Roman"/>
                <w:spacing w:val="-161"/>
                <w:sz w:val="24"/>
              </w:rPr>
              <w:t>○</w:t>
            </w:r>
            <w:r>
              <w:rPr>
                <w:rFonts w:hint="eastAsia" w:ascii="Times New Roman" w:hAnsi="Times New Roman" w:eastAsia="宋体" w:cs="Times New Roman"/>
                <w:spacing w:val="-161"/>
                <w:sz w:val="24"/>
                <w:lang w:val="en-US" w:eastAsia="zh-CN"/>
              </w:rPr>
              <w:t xml:space="preserve">      </w:t>
            </w:r>
            <w:r>
              <w:rPr>
                <w:rFonts w:hint="default" w:ascii="Times New Roman" w:hAnsi="Times New Roman" w:eastAsia="宋体" w:cs="Times New Roman"/>
                <w:sz w:val="24"/>
              </w:rPr>
              <w:t>⊙</w:t>
            </w:r>
            <w:r>
              <w:rPr>
                <w:rFonts w:hint="default" w:ascii="Times New Roman" w:hAnsi="Times New Roman" w:eastAsia="宋体" w:cs="Times New Roman"/>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实验负责人</w:t>
            </w:r>
          </w:p>
        </w:tc>
        <w:tc>
          <w:tcPr>
            <w:tcW w:w="6622" w:type="dxa"/>
            <w:gridSpan w:val="6"/>
            <w:shd w:val="clear" w:color="auto" w:fill="auto"/>
            <w:vAlign w:val="center"/>
          </w:tcPr>
          <w:p>
            <w:pPr>
              <w:rPr>
                <w:rFonts w:hint="default" w:ascii="Times New Roman" w:hAnsi="Times New Roman" w:eastAsia="宋体" w:cs="Times New Roman"/>
                <w:kern w:val="0"/>
                <w:sz w:val="24"/>
                <w:szCs w:val="24"/>
                <w:lang w:eastAsia="zh-CN"/>
              </w:rPr>
            </w:pPr>
            <w:r>
              <w:rPr>
                <w:rFonts w:hint="default" w:ascii="Times New Roman" w:hAnsi="Times New Roman" w:eastAsia="宋体" w:cs="Times New Roman"/>
                <w:kern w:val="0"/>
                <w:sz w:val="24"/>
                <w:szCs w:val="24"/>
                <w:lang w:eastAsia="zh-CN"/>
              </w:rPr>
              <w:t>颜杰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负责人所在单位</w:t>
            </w:r>
          </w:p>
        </w:tc>
        <w:tc>
          <w:tcPr>
            <w:tcW w:w="6622" w:type="dxa"/>
            <w:gridSpan w:val="6"/>
            <w:shd w:val="clear" w:color="auto" w:fill="auto"/>
            <w:vAlign w:val="center"/>
          </w:tcPr>
          <w:p>
            <w:pPr>
              <w:rPr>
                <w:rFonts w:hint="default" w:ascii="Times New Roman" w:hAnsi="Times New Roman" w:eastAsia="宋体" w:cs="Times New Roman"/>
                <w:kern w:val="0"/>
                <w:sz w:val="24"/>
                <w:szCs w:val="24"/>
                <w:lang w:eastAsia="zh-CN"/>
              </w:rPr>
            </w:pPr>
            <w:r>
              <w:rPr>
                <w:rFonts w:hint="default" w:ascii="Times New Roman" w:hAnsi="Times New Roman" w:eastAsia="宋体" w:cs="Times New Roman"/>
                <w:kern w:val="0"/>
                <w:sz w:val="24"/>
                <w:szCs w:val="24"/>
                <w:lang w:eastAsia="zh-CN"/>
              </w:rPr>
              <w:t>四川轻化工大学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bottom w:val="single" w:color="auto" w:sz="4" w:space="0"/>
            </w:tcBorders>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是否国家级一流本科专业建设点</w:t>
            </w:r>
          </w:p>
        </w:tc>
        <w:tc>
          <w:tcPr>
            <w:tcW w:w="1329" w:type="dxa"/>
            <w:shd w:val="clear" w:color="auto" w:fill="auto"/>
            <w:vAlign w:val="center"/>
          </w:tcPr>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○是</w:t>
            </w:r>
            <w:r>
              <w:rPr>
                <w:rFonts w:hint="default" w:ascii="Times New Roman" w:hAnsi="Times New Roman" w:eastAsia="宋体" w:cs="Times New Roman"/>
                <w:sz w:val="24"/>
              </w:rPr>
              <w:t>⊙</w:t>
            </w:r>
            <w:r>
              <w:rPr>
                <w:rFonts w:hint="default" w:ascii="Times New Roman" w:hAnsi="Times New Roman" w:eastAsia="宋体" w:cs="Times New Roman"/>
                <w:sz w:val="24"/>
                <w:szCs w:val="24"/>
              </w:rPr>
              <w:t>否</w:t>
            </w:r>
          </w:p>
        </w:tc>
        <w:tc>
          <w:tcPr>
            <w:tcW w:w="1190" w:type="dxa"/>
            <w:shd w:val="clear" w:color="auto" w:fill="auto"/>
            <w:vAlign w:val="center"/>
          </w:tcPr>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（如是）专业名称</w:t>
            </w:r>
          </w:p>
        </w:tc>
        <w:tc>
          <w:tcPr>
            <w:tcW w:w="2268" w:type="dxa"/>
            <w:shd w:val="clear" w:color="auto" w:fill="auto"/>
            <w:vAlign w:val="center"/>
          </w:tcPr>
          <w:p>
            <w:pPr>
              <w:rPr>
                <w:rFonts w:hint="default" w:ascii="Times New Roman" w:hAnsi="Times New Roman" w:eastAsia="宋体" w:cs="Times New Roman"/>
                <w:sz w:val="24"/>
                <w:szCs w:val="24"/>
              </w:rPr>
            </w:pPr>
          </w:p>
        </w:tc>
        <w:tc>
          <w:tcPr>
            <w:tcW w:w="742" w:type="dxa"/>
            <w:gridSpan w:val="2"/>
            <w:shd w:val="clear" w:color="auto" w:fill="auto"/>
            <w:vAlign w:val="center"/>
          </w:tcPr>
          <w:p>
            <w:pP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专业代码</w:t>
            </w:r>
          </w:p>
        </w:tc>
        <w:tc>
          <w:tcPr>
            <w:tcW w:w="1093" w:type="dxa"/>
            <w:shd w:val="clear" w:color="auto" w:fill="auto"/>
            <w:vAlign w:val="center"/>
          </w:tcPr>
          <w:p>
            <w:pPr>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实验所属课程(可填多个)</w:t>
            </w:r>
          </w:p>
        </w:tc>
        <w:tc>
          <w:tcPr>
            <w:tcW w:w="6622" w:type="dxa"/>
            <w:gridSpan w:val="6"/>
            <w:shd w:val="clear" w:color="auto" w:fill="auto"/>
            <w:vAlign w:val="center"/>
          </w:tcPr>
          <w:p>
            <w:pPr>
              <w:pStyle w:val="24"/>
              <w:spacing w:before="80"/>
              <w:ind w:left="108"/>
              <w:rPr>
                <w:rFonts w:hint="default" w:ascii="Times New Roman" w:hAnsi="Times New Roman" w:eastAsia="宋体" w:cs="Times New Roman"/>
                <w:kern w:val="0"/>
                <w:sz w:val="24"/>
                <w:szCs w:val="24"/>
                <w:lang w:eastAsia="zh-CN"/>
              </w:rPr>
            </w:pPr>
            <w:r>
              <w:rPr>
                <w:rFonts w:hint="default" w:ascii="Times New Roman" w:hAnsi="Times New Roman" w:eastAsia="宋体" w:cs="Times New Roman"/>
                <w:sz w:val="24"/>
              </w:rPr>
              <w:t>化工安全工程学、有机化学、有机合成、安全管理学、化工安全与环保</w:t>
            </w:r>
            <w:r>
              <w:rPr>
                <w:rFonts w:hint="default" w:ascii="Times New Roman" w:hAnsi="Times New Roman" w:eastAsia="宋体" w:cs="Times New Roman"/>
                <w:sz w:val="24"/>
                <w:lang w:eastAsia="zh-CN"/>
              </w:rPr>
              <w:t>等</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性质</w:t>
            </w:r>
          </w:p>
        </w:tc>
        <w:tc>
          <w:tcPr>
            <w:tcW w:w="6622" w:type="dxa"/>
            <w:gridSpan w:val="6"/>
            <w:shd w:val="clear" w:color="auto" w:fill="auto"/>
            <w:vAlign w:val="center"/>
          </w:tcPr>
          <w:p>
            <w:pPr>
              <w:rPr>
                <w:rFonts w:hint="default" w:ascii="Times New Roman" w:hAnsi="Times New Roman" w:eastAsia="宋体" w:cs="Times New Roman"/>
                <w:kern w:val="0"/>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kern w:val="0"/>
                <w:sz w:val="24"/>
                <w:szCs w:val="24"/>
              </w:rPr>
              <w:t xml:space="preserve">独立实验课 </w:t>
            </w:r>
            <w:r>
              <w:rPr>
                <w:rFonts w:hint="default" w:ascii="Times New Roman" w:hAnsi="Times New Roman" w:eastAsia="宋体" w:cs="Times New Roman"/>
                <w:sz w:val="24"/>
              </w:rPr>
              <w:t>⊙</w:t>
            </w:r>
            <w:r>
              <w:rPr>
                <w:rFonts w:hint="default" w:ascii="Times New Roman" w:hAnsi="Times New Roman" w:eastAsia="宋体" w:cs="Times New Roman"/>
                <w:kern w:val="0"/>
                <w:sz w:val="24"/>
                <w:szCs w:val="24"/>
              </w:rPr>
              <w:t>课程实验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实验对应专业</w:t>
            </w:r>
          </w:p>
        </w:tc>
        <w:tc>
          <w:tcPr>
            <w:tcW w:w="6622" w:type="dxa"/>
            <w:gridSpan w:val="6"/>
            <w:shd w:val="clear" w:color="auto" w:fill="auto"/>
            <w:vAlign w:val="center"/>
          </w:tcPr>
          <w:p>
            <w:pPr>
              <w:pStyle w:val="24"/>
              <w:spacing w:before="80"/>
              <w:ind w:left="108"/>
              <w:rPr>
                <w:rFonts w:hint="default" w:ascii="Times New Roman" w:hAnsi="Times New Roman" w:eastAsia="宋体" w:cs="Times New Roman"/>
                <w:kern w:val="0"/>
                <w:sz w:val="24"/>
                <w:szCs w:val="24"/>
                <w:lang w:eastAsia="zh-CN"/>
              </w:rPr>
            </w:pPr>
            <w:r>
              <w:rPr>
                <w:rFonts w:hint="default" w:ascii="Times New Roman" w:hAnsi="Times New Roman" w:eastAsia="宋体" w:cs="Times New Roman"/>
                <w:sz w:val="24"/>
              </w:rPr>
              <w:t>安全工程、化学、应用化学、化学工程与工艺、材料科学与工程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bottom w:val="single" w:color="auto" w:sz="4" w:space="0"/>
            </w:tcBorders>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实验类型</w:t>
            </w:r>
          </w:p>
        </w:tc>
        <w:tc>
          <w:tcPr>
            <w:tcW w:w="6622" w:type="dxa"/>
            <w:gridSpan w:val="6"/>
            <w:shd w:val="clear" w:color="auto" w:fill="auto"/>
            <w:vAlign w:val="center"/>
          </w:tcPr>
          <w:p>
            <w:pPr>
              <w:rPr>
                <w:rFonts w:hint="default" w:ascii="Times New Roman" w:hAnsi="Times New Roman" w:eastAsia="宋体" w:cs="Times New Roman"/>
                <w:kern w:val="0"/>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kern w:val="0"/>
                <w:sz w:val="24"/>
                <w:szCs w:val="24"/>
              </w:rPr>
              <w:t>基础练习型</w:t>
            </w:r>
            <w:r>
              <w:rPr>
                <w:rFonts w:hint="default" w:ascii="Times New Roman" w:hAnsi="Times New Roman" w:eastAsia="宋体" w:cs="Times New Roman"/>
                <w:kern w:val="0"/>
                <w:sz w:val="24"/>
                <w:szCs w:val="24"/>
                <w:lang w:val="en-US" w:eastAsia="zh-CN"/>
              </w:rPr>
              <w:t xml:space="preserve"> </w:t>
            </w:r>
            <w:r>
              <w:rPr>
                <w:rFonts w:hint="default" w:ascii="Times New Roman" w:hAnsi="Times New Roman" w:eastAsia="宋体" w:cs="Times New Roman"/>
                <w:kern w:val="0"/>
                <w:sz w:val="24"/>
                <w:szCs w:val="24"/>
              </w:rPr>
              <w:t xml:space="preserve"> </w:t>
            </w:r>
            <w:r>
              <w:rPr>
                <w:rFonts w:hint="default" w:ascii="Times New Roman" w:hAnsi="Times New Roman" w:eastAsia="宋体" w:cs="Times New Roman"/>
                <w:sz w:val="24"/>
              </w:rPr>
              <w:t>⊙</w:t>
            </w:r>
            <w:r>
              <w:rPr>
                <w:rFonts w:hint="default" w:ascii="Times New Roman" w:hAnsi="Times New Roman" w:eastAsia="宋体" w:cs="Times New Roman"/>
                <w:kern w:val="0"/>
                <w:sz w:val="24"/>
                <w:szCs w:val="24"/>
              </w:rPr>
              <w:t xml:space="preserve">综合设计型 </w:t>
            </w:r>
            <w:r>
              <w:rPr>
                <w:rFonts w:hint="default" w:ascii="Times New Roman" w:hAnsi="Times New Roman" w:eastAsia="宋体" w:cs="Times New Roman"/>
                <w:sz w:val="24"/>
                <w:szCs w:val="24"/>
              </w:rPr>
              <w:t>○</w:t>
            </w:r>
            <w:r>
              <w:rPr>
                <w:rFonts w:hint="default" w:ascii="Times New Roman" w:hAnsi="Times New Roman" w:eastAsia="宋体" w:cs="Times New Roman"/>
                <w:kern w:val="0"/>
                <w:sz w:val="24"/>
                <w:szCs w:val="24"/>
              </w:rPr>
              <w:t xml:space="preserve">研究探索型 </w:t>
            </w:r>
            <w:r>
              <w:rPr>
                <w:rFonts w:hint="default" w:ascii="Times New Roman" w:hAnsi="Times New Roman" w:eastAsia="宋体" w:cs="Times New Roman"/>
                <w:sz w:val="24"/>
                <w:szCs w:val="24"/>
              </w:rPr>
              <w:t>○</w:t>
            </w:r>
            <w:r>
              <w:rPr>
                <w:rFonts w:hint="default" w:ascii="Times New Roman" w:hAnsi="Times New Roman" w:eastAsia="宋体" w:cs="Times New Roman"/>
                <w:kern w:val="0"/>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bottom w:val="single" w:color="auto" w:sz="4" w:space="0"/>
            </w:tcBorders>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虚拟仿真必要性</w:t>
            </w:r>
          </w:p>
        </w:tc>
        <w:tc>
          <w:tcPr>
            <w:tcW w:w="6622" w:type="dxa"/>
            <w:gridSpan w:val="6"/>
            <w:shd w:val="clear" w:color="auto" w:fill="auto"/>
            <w:vAlign w:val="center"/>
          </w:tcPr>
          <w:p>
            <w:pPr>
              <w:spacing w:line="360" w:lineRule="auto"/>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sym w:font="Wingdings 2" w:char="0052"/>
            </w:r>
            <w:r>
              <w:rPr>
                <w:rFonts w:hint="default" w:ascii="Times New Roman" w:hAnsi="Times New Roman" w:eastAsia="宋体" w:cs="Times New Roman"/>
                <w:kern w:val="0"/>
                <w:sz w:val="24"/>
                <w:szCs w:val="24"/>
              </w:rPr>
              <w:t xml:space="preserve">高危或极端环境 </w:t>
            </w:r>
            <w:r>
              <w:rPr>
                <w:rFonts w:hint="default" w:ascii="Times New Roman" w:hAnsi="Times New Roman" w:eastAsia="宋体" w:cs="Times New Roman"/>
                <w:kern w:val="0"/>
                <w:sz w:val="24"/>
                <w:szCs w:val="24"/>
              </w:rPr>
              <w:sym w:font="Wingdings 2" w:char="0052"/>
            </w:r>
            <w:r>
              <w:rPr>
                <w:rFonts w:hint="default" w:ascii="Times New Roman" w:hAnsi="Times New Roman" w:eastAsia="宋体" w:cs="Times New Roman"/>
                <w:kern w:val="0"/>
                <w:sz w:val="24"/>
                <w:szCs w:val="24"/>
              </w:rPr>
              <w:t xml:space="preserve">高成本、高消耗 </w:t>
            </w:r>
            <w:r>
              <w:rPr>
                <w:rFonts w:hint="default" w:ascii="Times New Roman" w:hAnsi="Times New Roman" w:eastAsia="宋体" w:cs="Times New Roman"/>
                <w:kern w:val="0"/>
                <w:sz w:val="24"/>
                <w:szCs w:val="24"/>
              </w:rPr>
              <w:sym w:font="Wingdings 2" w:char="0052"/>
            </w:r>
            <w:r>
              <w:rPr>
                <w:rFonts w:hint="default" w:ascii="Times New Roman" w:hAnsi="Times New Roman" w:eastAsia="宋体" w:cs="Times New Roman"/>
                <w:kern w:val="0"/>
                <w:sz w:val="24"/>
                <w:szCs w:val="24"/>
              </w:rPr>
              <w:t>不可逆操作</w:t>
            </w:r>
          </w:p>
          <w:p>
            <w:pPr>
              <w:spacing w:line="360" w:lineRule="auto"/>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sym w:font="Wingdings 2" w:char="0052"/>
            </w:r>
            <w:r>
              <w:rPr>
                <w:rFonts w:hint="default" w:ascii="Times New Roman" w:hAnsi="Times New Roman" w:eastAsia="宋体" w:cs="Times New Roman"/>
                <w:kern w:val="0"/>
                <w:sz w:val="24"/>
                <w:szCs w:val="24"/>
              </w:rPr>
              <w:t>大型综合训练</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tcBorders>
              <w:top w:val="single" w:color="auto" w:sz="4" w:space="0"/>
            </w:tcBorders>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实验语言</w:t>
            </w:r>
          </w:p>
        </w:tc>
        <w:tc>
          <w:tcPr>
            <w:tcW w:w="6622" w:type="dxa"/>
            <w:gridSpan w:val="6"/>
            <w:shd w:val="clear" w:color="auto" w:fill="auto"/>
            <w:vAlign w:val="center"/>
          </w:tcPr>
          <w:p>
            <w:pPr>
              <w:spacing w:line="360" w:lineRule="auto"/>
              <w:rPr>
                <w:rFonts w:hint="default" w:ascii="Times New Roman" w:hAnsi="Times New Roman" w:eastAsia="宋体" w:cs="Times New Roman"/>
                <w:kern w:val="0"/>
                <w:sz w:val="24"/>
                <w:szCs w:val="24"/>
              </w:rPr>
            </w:pPr>
            <w:r>
              <w:rPr>
                <w:rFonts w:hint="default" w:ascii="Times New Roman" w:hAnsi="Times New Roman" w:eastAsia="宋体" w:cs="Times New Roman"/>
                <w:sz w:val="24"/>
              </w:rPr>
              <w:t>⊙</w:t>
            </w:r>
            <w:r>
              <w:rPr>
                <w:rFonts w:hint="eastAsia" w:ascii="Times New Roman" w:hAnsi="Times New Roman" w:eastAsia="宋体" w:cs="Times New Roman"/>
                <w:spacing w:val="1"/>
                <w:position w:val="3"/>
                <w:sz w:val="16"/>
                <w:lang w:val="en-US" w:eastAsia="zh-CN"/>
              </w:rPr>
              <w:t xml:space="preserve"> </w:t>
            </w:r>
            <w:r>
              <w:rPr>
                <w:rFonts w:hint="default" w:ascii="Times New Roman" w:hAnsi="Times New Roman" w:eastAsia="宋体" w:cs="Times New Roman"/>
                <w:kern w:val="0"/>
                <w:sz w:val="24"/>
                <w:szCs w:val="24"/>
              </w:rPr>
              <w:t xml:space="preserve">中文  </w:t>
            </w:r>
          </w:p>
          <w:p>
            <w:pPr>
              <w:spacing w:line="360" w:lineRule="auto"/>
              <w:rPr>
                <w:rFonts w:hint="default" w:ascii="Times New Roman" w:hAnsi="Times New Roman" w:eastAsia="宋体" w:cs="Times New Roman"/>
                <w:kern w:val="0"/>
                <w:sz w:val="24"/>
                <w:szCs w:val="24"/>
              </w:rPr>
            </w:pPr>
            <w:r>
              <w:rPr>
                <w:rFonts w:hint="default" w:ascii="Times New Roman" w:hAnsi="Times New Roman" w:eastAsia="宋体" w:cs="Times New Roman"/>
                <w:sz w:val="24"/>
                <w:szCs w:val="24"/>
              </w:rPr>
              <w:t>○</w:t>
            </w:r>
            <w:r>
              <w:rPr>
                <w:rFonts w:hint="default" w:ascii="Times New Roman" w:hAnsi="Times New Roman" w:eastAsia="宋体" w:cs="Times New Roman"/>
                <w:kern w:val="0"/>
                <w:sz w:val="24"/>
                <w:szCs w:val="24"/>
              </w:rPr>
              <w:t xml:space="preserve">中文+外文字幕（语种） </w:t>
            </w:r>
            <w:r>
              <w:rPr>
                <w:rFonts w:hint="default" w:ascii="Times New Roman" w:hAnsi="Times New Roman" w:eastAsia="宋体" w:cs="Times New Roman"/>
                <w:sz w:val="24"/>
                <w:szCs w:val="24"/>
              </w:rPr>
              <w:t>○</w:t>
            </w:r>
            <w:r>
              <w:rPr>
                <w:rFonts w:hint="default" w:ascii="Times New Roman" w:hAnsi="Times New Roman" w:eastAsia="宋体" w:cs="Times New Roman"/>
                <w:kern w:val="0"/>
                <w:sz w:val="24"/>
                <w:szCs w:val="24"/>
              </w:rPr>
              <w:t>外文（语种）</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实验已开设期次</w:t>
            </w:r>
          </w:p>
        </w:tc>
        <w:tc>
          <w:tcPr>
            <w:tcW w:w="6622" w:type="dxa"/>
            <w:gridSpan w:val="6"/>
            <w:shd w:val="clear" w:color="auto" w:fill="auto"/>
            <w:vAlign w:val="center"/>
          </w:tcPr>
          <w:p>
            <w:pPr>
              <w:pStyle w:val="24"/>
              <w:spacing w:before="80"/>
              <w:ind w:left="108"/>
              <w:rPr>
                <w:rFonts w:hint="default" w:ascii="Times New Roman" w:hAnsi="Times New Roman" w:eastAsia="宋体" w:cs="Times New Roman"/>
                <w:color w:val="FF0000"/>
                <w:sz w:val="24"/>
                <w:lang w:eastAsia="zh-CN"/>
              </w:rPr>
            </w:pPr>
            <w:r>
              <w:rPr>
                <w:rFonts w:hint="default" w:ascii="Times New Roman" w:hAnsi="Times New Roman" w:eastAsia="宋体" w:cs="Times New Roman"/>
                <w:color w:val="FF0000"/>
                <w:sz w:val="24"/>
              </w:rPr>
              <w:t xml:space="preserve">共 </w:t>
            </w:r>
            <w:r>
              <w:rPr>
                <w:rFonts w:hint="default" w:ascii="Times New Roman" w:hAnsi="Times New Roman" w:eastAsia="宋体" w:cs="Times New Roman"/>
                <w:color w:val="FF0000"/>
                <w:sz w:val="24"/>
                <w:lang w:val="en-US" w:eastAsia="zh-CN"/>
              </w:rPr>
              <w:t>40</w:t>
            </w:r>
            <w:r>
              <w:rPr>
                <w:rFonts w:hint="default" w:ascii="Times New Roman" w:hAnsi="Times New Roman" w:eastAsia="宋体" w:cs="Times New Roman"/>
                <w:color w:val="FF0000"/>
                <w:sz w:val="24"/>
              </w:rPr>
              <w:t xml:space="preserve"> </w:t>
            </w:r>
            <w:r>
              <w:rPr>
                <w:rFonts w:hint="default" w:ascii="Times New Roman" w:hAnsi="Times New Roman" w:eastAsia="宋体" w:cs="Times New Roman"/>
                <w:color w:val="FF0000"/>
                <w:sz w:val="24"/>
                <w:lang w:eastAsia="zh-CN"/>
              </w:rPr>
              <w:t>期共计</w:t>
            </w:r>
            <w:r>
              <w:rPr>
                <w:rFonts w:hint="default" w:ascii="Times New Roman" w:hAnsi="Times New Roman" w:eastAsia="宋体" w:cs="Times New Roman"/>
                <w:color w:val="FF0000"/>
                <w:sz w:val="24"/>
              </w:rPr>
              <w:t>：</w:t>
            </w:r>
            <w:r>
              <w:rPr>
                <w:rFonts w:hint="default" w:ascii="Times New Roman" w:hAnsi="Times New Roman" w:eastAsia="宋体" w:cs="Times New Roman"/>
                <w:color w:val="FF0000"/>
                <w:sz w:val="24"/>
                <w:lang w:val="en-US" w:eastAsia="zh-CN"/>
              </w:rPr>
              <w:t>14399人</w:t>
            </w:r>
          </w:p>
          <w:p>
            <w:pPr>
              <w:keepNext w:val="0"/>
              <w:keepLines w:val="0"/>
              <w:widowControl/>
              <w:suppressLineNumbers w:val="0"/>
              <w:spacing w:line="360" w:lineRule="auto"/>
              <w:ind w:left="0" w:leftChars="0" w:firstLine="585" w:firstLineChars="244"/>
              <w:jc w:val="left"/>
              <w:textAlignment w:val="bottom"/>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时间、人数：2020-2021-2(1584开设)学期,1584人</w:t>
            </w:r>
          </w:p>
          <w:p>
            <w:pPr>
              <w:keepNext w:val="0"/>
              <w:keepLines w:val="0"/>
              <w:widowControl/>
              <w:suppressLineNumbers w:val="0"/>
              <w:spacing w:line="360" w:lineRule="auto"/>
              <w:ind w:left="0" w:leftChars="0" w:firstLine="585" w:firstLineChars="244"/>
              <w:jc w:val="left"/>
              <w:textAlignment w:val="bottom"/>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时间、人数：2021-2022-1(1861开设)学期,1861人</w:t>
            </w:r>
          </w:p>
          <w:p>
            <w:pPr>
              <w:keepNext w:val="0"/>
              <w:keepLines w:val="0"/>
              <w:widowControl/>
              <w:suppressLineNumbers w:val="0"/>
              <w:spacing w:line="360" w:lineRule="auto"/>
              <w:ind w:left="0" w:leftChars="0" w:firstLine="585" w:firstLineChars="244"/>
              <w:jc w:val="left"/>
              <w:textAlignment w:val="bottom"/>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时间、人数：2021-2022-2(2640开设)学期,2640人</w:t>
            </w:r>
          </w:p>
          <w:p>
            <w:pPr>
              <w:keepNext w:val="0"/>
              <w:keepLines w:val="0"/>
              <w:widowControl/>
              <w:suppressLineNumbers w:val="0"/>
              <w:spacing w:line="360" w:lineRule="auto"/>
              <w:ind w:left="0" w:leftChars="0" w:firstLine="585" w:firstLineChars="244"/>
              <w:jc w:val="left"/>
              <w:textAlignment w:val="bottom"/>
              <w:rPr>
                <w:rFonts w:hint="default" w:ascii="Times New Roman" w:hAnsi="Times New Roman" w:eastAsia="宋体" w:cs="Times New Roman"/>
                <w:i w:val="0"/>
                <w:iCs w:val="0"/>
                <w:color w:val="000000"/>
                <w:sz w:val="24"/>
                <w:szCs w:val="24"/>
                <w:u w:val="none"/>
              </w:rPr>
            </w:pPr>
            <w:r>
              <w:rPr>
                <w:rFonts w:hint="default" w:ascii="Times New Roman" w:hAnsi="Times New Roman" w:eastAsia="宋体" w:cs="Times New Roman"/>
                <w:i w:val="0"/>
                <w:iCs w:val="0"/>
                <w:color w:val="000000"/>
                <w:kern w:val="0"/>
                <w:sz w:val="24"/>
                <w:szCs w:val="24"/>
                <w:u w:val="none"/>
                <w:lang w:val="en-US" w:eastAsia="zh-CN" w:bidi="ar"/>
              </w:rPr>
              <w:t>时间、人数：2022-2023-1(2866开设)学期,2866人</w:t>
            </w:r>
          </w:p>
          <w:p>
            <w:pPr>
              <w:keepNext w:val="0"/>
              <w:keepLines w:val="0"/>
              <w:widowControl/>
              <w:suppressLineNumbers w:val="0"/>
              <w:spacing w:line="360" w:lineRule="auto"/>
              <w:ind w:left="0" w:leftChars="0" w:firstLine="585" w:firstLineChars="244"/>
              <w:jc w:val="left"/>
              <w:textAlignment w:val="bottom"/>
              <w:rPr>
                <w:rFonts w:hint="default" w:ascii="Times New Roman" w:hAnsi="Times New Roman" w:eastAsia="宋体" w:cs="Times New Roman"/>
                <w:i w:val="0"/>
                <w:iCs w:val="0"/>
                <w:color w:val="000000"/>
                <w:kern w:val="0"/>
                <w:sz w:val="24"/>
                <w:szCs w:val="24"/>
                <w:u w:val="none"/>
                <w:lang w:val="en-US" w:eastAsia="zh-CN" w:bidi="ar"/>
              </w:rPr>
            </w:pPr>
            <w:r>
              <w:rPr>
                <w:rFonts w:hint="default" w:ascii="Times New Roman" w:hAnsi="Times New Roman" w:eastAsia="宋体" w:cs="Times New Roman"/>
                <w:i w:val="0"/>
                <w:iCs w:val="0"/>
                <w:color w:val="000000"/>
                <w:kern w:val="0"/>
                <w:sz w:val="24"/>
                <w:szCs w:val="24"/>
                <w:u w:val="none"/>
                <w:lang w:val="en-US" w:eastAsia="zh-CN" w:bidi="ar"/>
              </w:rPr>
              <w:t>时间、人数：2022-2023-2(2558开设)学期,2558人</w:t>
            </w:r>
          </w:p>
          <w:p>
            <w:pPr>
              <w:spacing w:line="360" w:lineRule="auto"/>
              <w:rPr>
                <w:rFonts w:hint="default" w:ascii="Times New Roman" w:hAnsi="Times New Roman" w:eastAsia="宋体" w:cs="Times New Roman"/>
                <w:kern w:val="0"/>
                <w:sz w:val="24"/>
                <w:szCs w:val="24"/>
              </w:rPr>
            </w:pPr>
            <w:r>
              <w:rPr>
                <w:rFonts w:hint="default" w:ascii="Times New Roman" w:hAnsi="Times New Roman" w:eastAsia="宋体" w:cs="Times New Roman"/>
                <w:i w:val="0"/>
                <w:iCs w:val="0"/>
                <w:color w:val="000000"/>
                <w:kern w:val="0"/>
                <w:sz w:val="24"/>
                <w:szCs w:val="24"/>
                <w:u w:val="none"/>
                <w:lang w:val="en-US" w:eastAsia="zh-CN" w:bidi="ar"/>
              </w:rPr>
              <w:t>时间、人数：2023-2024-1(2890开设)学期,2890人</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7" w:hRule="atLeast"/>
          <w:jc w:val="center"/>
        </w:trPr>
        <w:tc>
          <w:tcPr>
            <w:tcW w:w="2012" w:type="dxa"/>
            <w:shd w:val="clear" w:color="auto" w:fill="auto"/>
            <w:vAlign w:val="center"/>
          </w:tcPr>
          <w:p>
            <w:pPr>
              <w:jc w:val="center"/>
              <w:rPr>
                <w:rFonts w:hint="default" w:ascii="Times New Roman" w:hAnsi="Times New Roman" w:eastAsia="宋体" w:cs="Times New Roman"/>
                <w:kern w:val="0"/>
                <w:sz w:val="24"/>
                <w:szCs w:val="24"/>
              </w:rPr>
            </w:pPr>
            <w:r>
              <w:rPr>
                <w:rFonts w:hint="default" w:ascii="Times New Roman" w:hAnsi="Times New Roman" w:eastAsia="宋体" w:cs="Times New Roman"/>
                <w:kern w:val="0"/>
                <w:sz w:val="24"/>
                <w:szCs w:val="24"/>
              </w:rPr>
              <w:t>有效链接网址</w:t>
            </w:r>
          </w:p>
        </w:tc>
        <w:tc>
          <w:tcPr>
            <w:tcW w:w="6622" w:type="dxa"/>
            <w:gridSpan w:val="6"/>
            <w:shd w:val="clear" w:color="auto" w:fill="auto"/>
            <w:vAlign w:val="center"/>
          </w:tcPr>
          <w:p>
            <w:pPr>
              <w:pStyle w:val="24"/>
              <w:spacing w:before="81"/>
              <w:ind w:left="108"/>
              <w:rPr>
                <w:rFonts w:hint="eastAsia" w:ascii="Times New Roman" w:hAnsi="Times New Roman" w:eastAsia="宋体" w:cs="Times New Roman"/>
                <w:color w:val="auto"/>
                <w:lang w:eastAsia="zh-CN"/>
              </w:rPr>
            </w:pPr>
            <w:r>
              <w:rPr>
                <w:rFonts w:hint="default" w:ascii="Times New Roman" w:hAnsi="Times New Roman" w:eastAsia="宋体" w:cs="Times New Roman"/>
                <w:color w:val="auto"/>
              </w:rPr>
              <w:fldChar w:fldCharType="begin"/>
            </w:r>
            <w:r>
              <w:rPr>
                <w:rFonts w:hint="default" w:ascii="Times New Roman" w:hAnsi="Times New Roman" w:eastAsia="宋体" w:cs="Times New Roman"/>
                <w:color w:val="auto"/>
              </w:rPr>
              <w:instrText xml:space="preserve"> HYPERLINK "https://www.ilab-x.com/details/page?id=5742" </w:instrText>
            </w:r>
            <w:r>
              <w:rPr>
                <w:rFonts w:hint="default" w:ascii="Times New Roman" w:hAnsi="Times New Roman" w:eastAsia="宋体" w:cs="Times New Roman"/>
                <w:color w:val="auto"/>
              </w:rPr>
              <w:fldChar w:fldCharType="separate"/>
            </w:r>
            <w:r>
              <w:rPr>
                <w:rStyle w:val="11"/>
                <w:rFonts w:hint="default" w:ascii="Times New Roman" w:hAnsi="Times New Roman" w:eastAsia="宋体" w:cs="Times New Roman"/>
                <w:color w:val="auto"/>
              </w:rPr>
              <w:t>https://www.ilab-x.com/details/page?id=5742</w:t>
            </w:r>
            <w:r>
              <w:rPr>
                <w:rFonts w:hint="default" w:ascii="Times New Roman" w:hAnsi="Times New Roman" w:eastAsia="宋体" w:cs="Times New Roman"/>
                <w:color w:val="auto"/>
              </w:rPr>
              <w:fldChar w:fldCharType="end"/>
            </w:r>
            <w:r>
              <w:rPr>
                <w:rFonts w:hint="eastAsia" w:ascii="Times New Roman" w:hAnsi="Times New Roman" w:cs="Times New Roman"/>
                <w:color w:val="auto"/>
                <w:lang w:eastAsia="zh-CN"/>
              </w:rPr>
              <w:t>；</w:t>
            </w:r>
          </w:p>
          <w:p>
            <w:pPr>
              <w:pStyle w:val="24"/>
              <w:spacing w:before="81"/>
              <w:ind w:left="108"/>
              <w:rPr>
                <w:rFonts w:hint="default" w:ascii="Times New Roman" w:hAnsi="Times New Roman" w:eastAsia="宋体" w:cs="Times New Roman"/>
                <w:color w:val="auto"/>
                <w:sz w:val="24"/>
              </w:rPr>
            </w:pPr>
            <w:r>
              <w:rPr>
                <w:rFonts w:hint="default" w:ascii="Times New Roman" w:hAnsi="Times New Roman" w:eastAsia="宋体" w:cs="Times New Roman"/>
                <w:color w:val="auto"/>
              </w:rPr>
              <w:fldChar w:fldCharType="begin"/>
            </w:r>
            <w:r>
              <w:rPr>
                <w:rFonts w:hint="default" w:ascii="Times New Roman" w:hAnsi="Times New Roman" w:eastAsia="宋体" w:cs="Times New Roman"/>
                <w:color w:val="auto"/>
              </w:rPr>
              <w:instrText xml:space="preserve"> HYPERLINK "http://www.obrsim.com/?id=scqhgdxhxyhj" \h </w:instrText>
            </w:r>
            <w:r>
              <w:rPr>
                <w:rFonts w:hint="default" w:ascii="Times New Roman" w:hAnsi="Times New Roman" w:eastAsia="宋体" w:cs="Times New Roman"/>
                <w:color w:val="auto"/>
              </w:rPr>
              <w:fldChar w:fldCharType="separate"/>
            </w:r>
            <w:r>
              <w:rPr>
                <w:rFonts w:hint="default" w:ascii="Times New Roman" w:hAnsi="Times New Roman" w:eastAsia="宋体" w:cs="Times New Roman"/>
                <w:color w:val="auto"/>
                <w:sz w:val="24"/>
              </w:rPr>
              <w:t>http://www.obrsim.com/?id=scqhgdxhxyhj；</w:t>
            </w:r>
            <w:r>
              <w:rPr>
                <w:rFonts w:hint="default" w:ascii="Times New Roman" w:hAnsi="Times New Roman" w:eastAsia="宋体" w:cs="Times New Roman"/>
                <w:color w:val="auto"/>
                <w:sz w:val="24"/>
              </w:rPr>
              <w:fldChar w:fldCharType="end"/>
            </w:r>
          </w:p>
          <w:p>
            <w:pPr>
              <w:rPr>
                <w:rFonts w:hint="default" w:ascii="Times New Roman" w:hAnsi="Times New Roman" w:eastAsia="宋体" w:cs="Times New Roman"/>
                <w:kern w:val="0"/>
                <w:sz w:val="24"/>
                <w:szCs w:val="24"/>
              </w:rPr>
            </w:pPr>
            <w:r>
              <w:rPr>
                <w:rFonts w:hint="default" w:ascii="Times New Roman" w:hAnsi="Times New Roman" w:eastAsia="宋体" w:cs="Times New Roman"/>
                <w:color w:val="auto"/>
              </w:rPr>
              <w:t>https://www.obrsim.com/declaration/front/index/softlearn.do?softwareAutoid=1236</w:t>
            </w:r>
          </w:p>
        </w:tc>
      </w:tr>
    </w:tbl>
    <w:p>
      <w:pPr>
        <w:rPr>
          <w:rFonts w:hint="default" w:ascii="Times New Roman" w:hAnsi="Times New Roman" w:eastAsia="宋体" w:cs="Times New Roman"/>
          <w:sz w:val="28"/>
        </w:rPr>
      </w:pPr>
      <w:r>
        <w:rPr>
          <w:rFonts w:hint="default" w:ascii="Times New Roman" w:hAnsi="Times New Roman" w:eastAsia="宋体" w:cs="Times New Roman"/>
          <w:sz w:val="28"/>
        </w:rPr>
        <w:br w:type="page"/>
      </w:r>
    </w:p>
    <w:p>
      <w:pPr>
        <w:spacing w:before="260" w:line="416" w:lineRule="auto"/>
        <w:jc w:val="left"/>
        <w:rPr>
          <w:rFonts w:hint="default" w:ascii="Times New Roman" w:hAnsi="Times New Roman" w:eastAsia="宋体" w:cs="Times New Roman"/>
          <w:sz w:val="28"/>
        </w:rPr>
      </w:pPr>
      <w:r>
        <w:rPr>
          <w:rFonts w:hint="default" w:ascii="Times New Roman" w:hAnsi="Times New Roman" w:eastAsia="宋体" w:cs="Times New Roman"/>
          <w:sz w:val="28"/>
        </w:rPr>
        <w:t>2.课程团队情况</w:t>
      </w:r>
    </w:p>
    <w:tbl>
      <w:tblPr>
        <w:tblStyle w:val="8"/>
        <w:tblW w:w="863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898"/>
        <w:gridCol w:w="786"/>
        <w:gridCol w:w="1067"/>
        <w:gridCol w:w="725"/>
        <w:gridCol w:w="775"/>
        <w:gridCol w:w="1225"/>
        <w:gridCol w:w="1188"/>
        <w:gridCol w:w="131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9"/>
            <w:vAlign w:val="center"/>
          </w:tcPr>
          <w:p>
            <w:pPr>
              <w:tabs>
                <w:tab w:val="left" w:pos="2219"/>
              </w:tabs>
              <w:suppressAutoHyphens/>
              <w:spacing w:line="288" w:lineRule="auto"/>
              <w:ind w:right="-692"/>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课程团队主要成员（序号1为课程负责人，总人数限5人以内）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5"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序号</w:t>
            </w:r>
          </w:p>
        </w:tc>
        <w:tc>
          <w:tcPr>
            <w:tcW w:w="898"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姓名</w:t>
            </w:r>
          </w:p>
        </w:tc>
        <w:tc>
          <w:tcPr>
            <w:tcW w:w="786"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出生年月</w:t>
            </w:r>
          </w:p>
        </w:tc>
        <w:tc>
          <w:tcPr>
            <w:tcW w:w="1067"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单位</w:t>
            </w:r>
          </w:p>
        </w:tc>
        <w:tc>
          <w:tcPr>
            <w:tcW w:w="725"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职务</w:t>
            </w:r>
          </w:p>
        </w:tc>
        <w:tc>
          <w:tcPr>
            <w:tcW w:w="775"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职称</w:t>
            </w:r>
          </w:p>
        </w:tc>
        <w:tc>
          <w:tcPr>
            <w:tcW w:w="1225"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手机号码</w:t>
            </w:r>
          </w:p>
        </w:tc>
        <w:tc>
          <w:tcPr>
            <w:tcW w:w="1188"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电子邮箱</w:t>
            </w:r>
          </w:p>
        </w:tc>
        <w:tc>
          <w:tcPr>
            <w:tcW w:w="1318" w:type="dxa"/>
            <w:vAlign w:val="center"/>
          </w:tcPr>
          <w:p>
            <w:pPr>
              <w:tabs>
                <w:tab w:val="left" w:pos="2219"/>
              </w:tabs>
              <w:suppressAutoHyphens/>
              <w:spacing w:line="288" w:lineRule="auto"/>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承担任务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5" w:type="dxa"/>
            <w:vAlign w:val="center"/>
          </w:tcPr>
          <w:p>
            <w:pP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w:t>
            </w:r>
          </w:p>
        </w:tc>
        <w:tc>
          <w:tcPr>
            <w:tcW w:w="89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颜杰</w:t>
            </w:r>
          </w:p>
        </w:tc>
        <w:tc>
          <w:tcPr>
            <w:tcW w:w="786"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1964.10</w:t>
            </w:r>
          </w:p>
        </w:tc>
        <w:tc>
          <w:tcPr>
            <w:tcW w:w="1067"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四川轻化工大学</w:t>
            </w:r>
          </w:p>
        </w:tc>
        <w:tc>
          <w:tcPr>
            <w:tcW w:w="725"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副校长</w:t>
            </w:r>
          </w:p>
        </w:tc>
        <w:tc>
          <w:tcPr>
            <w:tcW w:w="775"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教授</w:t>
            </w:r>
          </w:p>
        </w:tc>
        <w:tc>
          <w:tcPr>
            <w:tcW w:w="1225" w:type="dxa"/>
            <w:vAlign w:val="center"/>
          </w:tcPr>
          <w:p>
            <w:pPr>
              <w:jc w:val="center"/>
              <w:rPr>
                <w:rFonts w:hint="default" w:ascii="Times New Roman" w:hAnsi="Times New Roman" w:eastAsia="宋体" w:cs="Times New Roman"/>
                <w:sz w:val="15"/>
                <w:szCs w:val="15"/>
                <w:lang w:val="en-US" w:eastAsia="zh-CN"/>
              </w:rPr>
            </w:pPr>
            <w:r>
              <w:rPr>
                <w:rFonts w:hint="eastAsia" w:ascii="Times New Roman" w:hAnsi="Times New Roman" w:eastAsia="宋体" w:cs="Times New Roman"/>
                <w:sz w:val="15"/>
                <w:szCs w:val="15"/>
                <w:lang w:val="en-US" w:eastAsia="zh-CN"/>
              </w:rPr>
              <w:t>13909005121</w:t>
            </w:r>
          </w:p>
        </w:tc>
        <w:tc>
          <w:tcPr>
            <w:tcW w:w="118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lyanj@suse.edu.cn</w:t>
            </w:r>
          </w:p>
        </w:tc>
        <w:tc>
          <w:tcPr>
            <w:tcW w:w="131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实验项目规划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5" w:type="dxa"/>
            <w:vAlign w:val="center"/>
          </w:tcPr>
          <w:p>
            <w:pP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w:t>
            </w:r>
          </w:p>
        </w:tc>
        <w:tc>
          <w:tcPr>
            <w:tcW w:w="89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符宇航</w:t>
            </w:r>
          </w:p>
        </w:tc>
        <w:tc>
          <w:tcPr>
            <w:tcW w:w="786"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1974.07</w:t>
            </w:r>
          </w:p>
        </w:tc>
        <w:tc>
          <w:tcPr>
            <w:tcW w:w="1067"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四川轻化工大学</w:t>
            </w:r>
          </w:p>
        </w:tc>
        <w:tc>
          <w:tcPr>
            <w:tcW w:w="725"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副院长</w:t>
            </w:r>
          </w:p>
        </w:tc>
        <w:tc>
          <w:tcPr>
            <w:tcW w:w="775"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教授级高级工程师</w:t>
            </w:r>
          </w:p>
        </w:tc>
        <w:tc>
          <w:tcPr>
            <w:tcW w:w="1225" w:type="dxa"/>
            <w:vAlign w:val="center"/>
          </w:tcPr>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18681321402</w:t>
            </w:r>
          </w:p>
        </w:tc>
        <w:tc>
          <w:tcPr>
            <w:tcW w:w="1188" w:type="dxa"/>
            <w:vAlign w:val="center"/>
          </w:tcPr>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11797434@qq.com</w:t>
            </w:r>
          </w:p>
        </w:tc>
        <w:tc>
          <w:tcPr>
            <w:tcW w:w="1318" w:type="dxa"/>
            <w:vAlign w:val="center"/>
          </w:tcPr>
          <w:p>
            <w:pPr>
              <w:jc w:val="center"/>
              <w:rPr>
                <w:rFonts w:hint="default" w:ascii="Times New Roman" w:hAnsi="Times New Roman" w:eastAsia="宋体" w:cs="Times New Roman"/>
                <w:sz w:val="15"/>
                <w:szCs w:val="15"/>
              </w:rPr>
            </w:pPr>
          </w:p>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实验脚本设计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5" w:type="dxa"/>
            <w:vAlign w:val="center"/>
          </w:tcPr>
          <w:p>
            <w:pP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w:t>
            </w:r>
          </w:p>
        </w:tc>
        <w:tc>
          <w:tcPr>
            <w:tcW w:w="89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马智会</w:t>
            </w:r>
          </w:p>
        </w:tc>
        <w:tc>
          <w:tcPr>
            <w:tcW w:w="786" w:type="dxa"/>
            <w:vAlign w:val="center"/>
          </w:tcPr>
          <w:p>
            <w:pPr>
              <w:jc w:val="center"/>
              <w:rPr>
                <w:rFonts w:hint="default" w:ascii="Times New Roman" w:hAnsi="Times New Roman" w:eastAsia="宋体" w:cs="Times New Roman"/>
                <w:sz w:val="15"/>
                <w:szCs w:val="15"/>
                <w:lang w:val="en-US" w:eastAsia="zh-CN"/>
              </w:rPr>
            </w:pPr>
            <w:r>
              <w:rPr>
                <w:rFonts w:hint="eastAsia" w:ascii="Times New Roman" w:hAnsi="Times New Roman" w:eastAsia="宋体" w:cs="Times New Roman"/>
                <w:sz w:val="15"/>
                <w:szCs w:val="15"/>
                <w:lang w:val="en-US" w:eastAsia="zh-CN"/>
              </w:rPr>
              <w:t>1985.12</w:t>
            </w:r>
          </w:p>
        </w:tc>
        <w:tc>
          <w:tcPr>
            <w:tcW w:w="1067"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四川轻化工大学</w:t>
            </w:r>
          </w:p>
        </w:tc>
        <w:tc>
          <w:tcPr>
            <w:tcW w:w="725" w:type="dxa"/>
            <w:vAlign w:val="center"/>
          </w:tcPr>
          <w:p>
            <w:pPr>
              <w:jc w:val="center"/>
              <w:rPr>
                <w:rFonts w:hint="eastAsia" w:ascii="Times New Roman" w:hAnsi="Times New Roman" w:eastAsia="宋体" w:cs="Times New Roman"/>
                <w:sz w:val="15"/>
                <w:szCs w:val="15"/>
                <w:lang w:eastAsia="zh-CN"/>
              </w:rPr>
            </w:pPr>
            <w:r>
              <w:rPr>
                <w:rFonts w:hint="eastAsia" w:ascii="Times New Roman" w:hAnsi="Times New Roman" w:eastAsia="宋体" w:cs="Times New Roman"/>
                <w:sz w:val="15"/>
                <w:szCs w:val="15"/>
                <w:lang w:eastAsia="zh-CN"/>
              </w:rPr>
              <w:t>教研室主任</w:t>
            </w:r>
          </w:p>
        </w:tc>
        <w:tc>
          <w:tcPr>
            <w:tcW w:w="775" w:type="dxa"/>
            <w:vAlign w:val="center"/>
          </w:tcPr>
          <w:p>
            <w:pPr>
              <w:jc w:val="center"/>
              <w:rPr>
                <w:rFonts w:hint="eastAsia" w:ascii="Times New Roman" w:hAnsi="Times New Roman" w:eastAsia="宋体" w:cs="Times New Roman"/>
                <w:sz w:val="15"/>
                <w:szCs w:val="15"/>
                <w:lang w:eastAsia="zh-CN"/>
              </w:rPr>
            </w:pPr>
            <w:r>
              <w:rPr>
                <w:rFonts w:hint="eastAsia" w:ascii="Times New Roman" w:hAnsi="Times New Roman" w:eastAsia="宋体" w:cs="Times New Roman"/>
                <w:sz w:val="15"/>
                <w:szCs w:val="15"/>
                <w:lang w:eastAsia="zh-CN"/>
              </w:rPr>
              <w:t>讲师</w:t>
            </w:r>
          </w:p>
        </w:tc>
        <w:tc>
          <w:tcPr>
            <w:tcW w:w="1225" w:type="dxa"/>
            <w:vAlign w:val="center"/>
          </w:tcPr>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13980223692</w:t>
            </w:r>
          </w:p>
        </w:tc>
        <w:tc>
          <w:tcPr>
            <w:tcW w:w="1188" w:type="dxa"/>
            <w:vAlign w:val="center"/>
          </w:tcPr>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zh.ma@suse.edu.cn</w:t>
            </w:r>
          </w:p>
        </w:tc>
        <w:tc>
          <w:tcPr>
            <w:tcW w:w="131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实验流程设计</w:t>
            </w:r>
            <w:r>
              <w:rPr>
                <w:rFonts w:hint="default" w:ascii="Times New Roman" w:hAnsi="Times New Roman" w:eastAsia="宋体" w:cs="Times New Roman"/>
                <w:sz w:val="15"/>
                <w:szCs w:val="15"/>
                <w:lang w:eastAsia="zh-CN"/>
              </w:rPr>
              <w:t>、</w:t>
            </w:r>
            <w:r>
              <w:rPr>
                <w:rFonts w:hint="default" w:ascii="Times New Roman" w:hAnsi="Times New Roman" w:eastAsia="宋体" w:cs="Times New Roman"/>
                <w:sz w:val="15"/>
                <w:szCs w:val="15"/>
              </w:rPr>
              <w:t>实践教学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5" w:type="dxa"/>
            <w:vAlign w:val="center"/>
          </w:tcPr>
          <w:p>
            <w:pP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w:t>
            </w:r>
          </w:p>
        </w:tc>
        <w:tc>
          <w:tcPr>
            <w:tcW w:w="89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李建</w:t>
            </w:r>
          </w:p>
        </w:tc>
        <w:tc>
          <w:tcPr>
            <w:tcW w:w="786"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1981.01</w:t>
            </w:r>
          </w:p>
        </w:tc>
        <w:tc>
          <w:tcPr>
            <w:tcW w:w="1067"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四川轻化工大学</w:t>
            </w:r>
          </w:p>
        </w:tc>
        <w:tc>
          <w:tcPr>
            <w:tcW w:w="725"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副主任</w:t>
            </w:r>
          </w:p>
        </w:tc>
        <w:tc>
          <w:tcPr>
            <w:tcW w:w="775"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管理七级</w:t>
            </w:r>
          </w:p>
        </w:tc>
        <w:tc>
          <w:tcPr>
            <w:tcW w:w="1225" w:type="dxa"/>
            <w:vAlign w:val="center"/>
          </w:tcPr>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18990000121</w:t>
            </w:r>
          </w:p>
        </w:tc>
        <w:tc>
          <w:tcPr>
            <w:tcW w:w="1188" w:type="dxa"/>
            <w:vAlign w:val="center"/>
          </w:tcPr>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122536781@qq.com</w:t>
            </w:r>
          </w:p>
        </w:tc>
        <w:tc>
          <w:tcPr>
            <w:tcW w:w="131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实验流程</w:t>
            </w:r>
            <w:r>
              <w:rPr>
                <w:rFonts w:hint="default" w:ascii="Times New Roman" w:hAnsi="Times New Roman" w:eastAsia="宋体" w:cs="Times New Roman"/>
                <w:sz w:val="15"/>
                <w:szCs w:val="15"/>
                <w:lang w:val="en-US" w:eastAsia="zh-CN"/>
              </w:rPr>
              <w:t>设计+</w:t>
            </w:r>
            <w:r>
              <w:rPr>
                <w:rFonts w:hint="default" w:ascii="Times New Roman" w:hAnsi="Times New Roman" w:eastAsia="宋体" w:cs="Times New Roman"/>
                <w:sz w:val="15"/>
                <w:szCs w:val="15"/>
              </w:rPr>
              <w:t>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655" w:type="dxa"/>
            <w:vAlign w:val="center"/>
          </w:tcPr>
          <w:p>
            <w:pP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w:t>
            </w:r>
          </w:p>
        </w:tc>
        <w:tc>
          <w:tcPr>
            <w:tcW w:w="89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刘应乐</w:t>
            </w:r>
          </w:p>
        </w:tc>
        <w:tc>
          <w:tcPr>
            <w:tcW w:w="786" w:type="dxa"/>
            <w:vAlign w:val="center"/>
          </w:tcPr>
          <w:p>
            <w:pPr>
              <w:jc w:val="center"/>
              <w:rPr>
                <w:rFonts w:hint="default" w:ascii="Times New Roman" w:hAnsi="Times New Roman" w:eastAsia="宋体" w:cs="Times New Roman"/>
                <w:sz w:val="15"/>
                <w:szCs w:val="15"/>
              </w:rPr>
            </w:pPr>
          </w:p>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1986-10</w:t>
            </w:r>
          </w:p>
        </w:tc>
        <w:tc>
          <w:tcPr>
            <w:tcW w:w="1067"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四川轻化工大学</w:t>
            </w:r>
          </w:p>
        </w:tc>
        <w:tc>
          <w:tcPr>
            <w:tcW w:w="725" w:type="dxa"/>
            <w:vAlign w:val="center"/>
          </w:tcPr>
          <w:p>
            <w:pPr>
              <w:jc w:val="center"/>
              <w:rPr>
                <w:rFonts w:hint="default" w:ascii="Times New Roman" w:hAnsi="Times New Roman" w:eastAsia="宋体" w:cs="Times New Roman"/>
                <w:sz w:val="15"/>
                <w:szCs w:val="15"/>
              </w:rPr>
            </w:pPr>
          </w:p>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lang w:val="en-US" w:eastAsia="zh-CN"/>
              </w:rPr>
              <w:t>副处长</w:t>
            </w:r>
          </w:p>
        </w:tc>
        <w:tc>
          <w:tcPr>
            <w:tcW w:w="775" w:type="dxa"/>
            <w:vAlign w:val="center"/>
          </w:tcPr>
          <w:p>
            <w:pPr>
              <w:jc w:val="center"/>
              <w:rPr>
                <w:rFonts w:hint="default" w:ascii="Times New Roman" w:hAnsi="Times New Roman" w:eastAsia="宋体" w:cs="Times New Roman"/>
                <w:sz w:val="15"/>
                <w:szCs w:val="15"/>
              </w:rPr>
            </w:pPr>
          </w:p>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教授</w:t>
            </w:r>
          </w:p>
        </w:tc>
        <w:tc>
          <w:tcPr>
            <w:tcW w:w="1225" w:type="dxa"/>
            <w:vAlign w:val="center"/>
          </w:tcPr>
          <w:p>
            <w:pPr>
              <w:jc w:val="center"/>
              <w:rPr>
                <w:rFonts w:hint="default" w:ascii="Times New Roman" w:hAnsi="Times New Roman" w:eastAsia="宋体" w:cs="Times New Roman"/>
                <w:sz w:val="15"/>
                <w:szCs w:val="15"/>
                <w:lang w:val="en-US" w:eastAsia="zh-CN"/>
              </w:rPr>
            </w:pPr>
          </w:p>
          <w:p>
            <w:pPr>
              <w:jc w:val="center"/>
              <w:rPr>
                <w:rFonts w:hint="default" w:ascii="Times New Roman" w:hAnsi="Times New Roman" w:eastAsia="宋体" w:cs="Times New Roman"/>
                <w:sz w:val="15"/>
                <w:szCs w:val="15"/>
                <w:lang w:val="en-US" w:eastAsia="zh-CN"/>
              </w:rPr>
            </w:pPr>
            <w:r>
              <w:rPr>
                <w:rFonts w:hint="default" w:ascii="Times New Roman" w:hAnsi="Times New Roman" w:eastAsia="宋体" w:cs="Times New Roman"/>
                <w:sz w:val="15"/>
                <w:szCs w:val="15"/>
                <w:lang w:val="en-US" w:eastAsia="zh-CN"/>
              </w:rPr>
              <w:t>15281373477</w:t>
            </w:r>
          </w:p>
        </w:tc>
        <w:tc>
          <w:tcPr>
            <w:tcW w:w="118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570545079@qq.com</w:t>
            </w:r>
          </w:p>
        </w:tc>
        <w:tc>
          <w:tcPr>
            <w:tcW w:w="1318" w:type="dxa"/>
            <w:vAlign w:val="center"/>
          </w:tcPr>
          <w:p>
            <w:pPr>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实验流程指导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9"/>
            <w:vAlign w:val="center"/>
          </w:tcPr>
          <w:p>
            <w:pPr>
              <w:tabs>
                <w:tab w:val="left" w:pos="2219"/>
              </w:tabs>
              <w:suppressAutoHyphens/>
              <w:spacing w:line="288" w:lineRule="auto"/>
              <w:ind w:right="-692"/>
              <w:jc w:val="center"/>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2-2 团队主要成员教学情况（限500字以内）</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8637" w:type="dxa"/>
            <w:gridSpan w:val="9"/>
            <w:vAlign w:val="center"/>
          </w:tcPr>
          <w:p>
            <w:pPr>
              <w:tabs>
                <w:tab w:val="left" w:pos="2219"/>
              </w:tabs>
              <w:suppressAutoHyphens/>
              <w:spacing w:line="288" w:lineRule="auto"/>
              <w:ind w:right="-692"/>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（近5年来承担该实验教学任务情况，以及负责人开展教学研究、学术研究、获</w:t>
            </w:r>
          </w:p>
          <w:p>
            <w:pPr>
              <w:tabs>
                <w:tab w:val="left" w:pos="2219"/>
              </w:tabs>
              <w:suppressAutoHyphens/>
              <w:spacing w:line="288" w:lineRule="auto"/>
              <w:ind w:right="-692"/>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得教学奖励的情况）</w:t>
            </w:r>
          </w:p>
          <w:p>
            <w:pPr>
              <w:tabs>
                <w:tab w:val="left" w:pos="2219"/>
              </w:tabs>
              <w:suppressAutoHyphens/>
              <w:spacing w:line="288" w:lineRule="auto"/>
              <w:ind w:right="-692"/>
              <w:rPr>
                <w:rFonts w:hint="default" w:ascii="Times New Roman" w:hAnsi="Times New Roman" w:eastAsia="宋体" w:cs="Times New Roman"/>
                <w:bCs/>
                <w:sz w:val="24"/>
                <w:szCs w:val="24"/>
              </w:rPr>
            </w:pPr>
          </w:p>
          <w:p>
            <w:pPr>
              <w:tabs>
                <w:tab w:val="left" w:pos="2219"/>
              </w:tabs>
              <w:suppressAutoHyphens/>
              <w:spacing w:line="288" w:lineRule="auto"/>
              <w:ind w:right="-692"/>
              <w:rPr>
                <w:rFonts w:hint="default" w:ascii="Times New Roman" w:hAnsi="Times New Roman" w:eastAsia="宋体" w:cs="Times New Roman"/>
                <w:bCs/>
                <w:color w:val="auto"/>
                <w:sz w:val="24"/>
                <w:szCs w:val="24"/>
              </w:rPr>
            </w:pPr>
            <w:r>
              <w:rPr>
                <w:rFonts w:hint="default" w:ascii="Times New Roman" w:hAnsi="Times New Roman" w:eastAsia="宋体" w:cs="Times New Roman"/>
                <w:b/>
                <w:color w:val="auto"/>
                <w:sz w:val="24"/>
                <w:lang w:val="en-US" w:eastAsia="zh-CN"/>
              </w:rPr>
              <w:t>1、</w:t>
            </w:r>
            <w:r>
              <w:rPr>
                <w:rFonts w:hint="default" w:ascii="Times New Roman" w:hAnsi="Times New Roman" w:eastAsia="宋体" w:cs="Times New Roman"/>
                <w:b/>
                <w:color w:val="auto"/>
                <w:sz w:val="24"/>
              </w:rPr>
              <w:t>实验教学情况开展情况</w:t>
            </w:r>
          </w:p>
          <w:p>
            <w:pPr>
              <w:tabs>
                <w:tab w:val="left" w:pos="2219"/>
              </w:tabs>
              <w:suppressAutoHyphens/>
              <w:spacing w:line="288" w:lineRule="auto"/>
              <w:ind w:right="-692"/>
              <w:rPr>
                <w:rFonts w:hint="default" w:ascii="Times New Roman" w:hAnsi="Times New Roman" w:eastAsia="宋体" w:cs="Times New Roman"/>
                <w:bCs/>
                <w:sz w:val="24"/>
                <w:szCs w:val="24"/>
              </w:rPr>
            </w:pPr>
          </w:p>
          <w:tbl>
            <w:tblPr>
              <w:tblStyle w:val="8"/>
              <w:tblW w:w="9885" w:type="dxa"/>
              <w:tblInd w:w="-2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277"/>
              <w:gridCol w:w="2533"/>
              <w:gridCol w:w="2343"/>
              <w:gridCol w:w="909"/>
              <w:gridCol w:w="146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40" w:hRule="atLeast"/>
              </w:trPr>
              <w:tc>
                <w:tcPr>
                  <w:tcW w:w="14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学期</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单位</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专业</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人数</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指导教师</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2020-2021-2</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材料科学与工程学院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559</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颜杰、王涛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683</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化学与环境工程学院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342</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杨义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2021-2022-1</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土木工程学院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509</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颜杰、王涛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材料科学与工程学院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458</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杨义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612</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程国良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化学与环境工程学院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282</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2021-2022-2</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化学与环境工程学院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356</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颜杰、王涛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宜宾学院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材料与化学工程学部</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297</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材料科学与工程学院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559</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马智会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宜宾学院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国际应用技术学部</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130</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300</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程国良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宜宾学院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质量管理与检验检测学部</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358</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343</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成都理工大学工程技术学院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资源勘查与土木工程系</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146</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程国良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中昊晨光化工研究院有限公司</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中昊晨光化工研究院有限公司</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151</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杨义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2022-2023-1</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机械工程学院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437</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魏利华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四川化工职业技术学院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应用化工学院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272</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机械工程学院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320</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马智会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四川化工职业技术学院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应用化工学院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277</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四川化工职业技术学院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应用化工学院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326</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机械工程学院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559</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颜杰、李建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土木工程学院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507</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颜杰、李建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四川化工职业技术学院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应用化工学院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168</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2022-2023-2</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材料科学与工程学院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495</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四川文理学院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205</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化学与环境工程学院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371</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颜杰、李建</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四川文理学院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175</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294</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四川文理学院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184</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重庆三峡学院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环境与化学工程学院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187</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程国良</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四川文理学院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162</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化学工程学院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377</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马智会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中昊晨光化工研究院有限公司</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中昊晨光化工研究院有限公司</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108</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杨义</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2023-2024-1</w:t>
                  </w: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机械工程学院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402</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王涛</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四川化工职业技术学院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应用化工学院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704</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机械工程学院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304</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马智会</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四川化工职业技术学院</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药品与环境工程学院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545</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刘应乐</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机械工程学院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410</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魏利华</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1470"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pPr>
                    <w:jc w:val="center"/>
                    <w:rPr>
                      <w:rFonts w:hint="default" w:ascii="Times New Roman" w:hAnsi="Times New Roman" w:eastAsia="宋体" w:cs="Times New Roman"/>
                      <w:b/>
                      <w:bCs/>
                      <w:i w:val="0"/>
                      <w:iCs w:val="0"/>
                      <w:color w:val="000000"/>
                      <w:sz w:val="18"/>
                      <w:szCs w:val="18"/>
                      <w:u w:val="none"/>
                    </w:rPr>
                  </w:pPr>
                </w:p>
              </w:tc>
              <w:tc>
                <w:tcPr>
                  <w:tcW w:w="295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四川轻化工大学</w:t>
                  </w:r>
                </w:p>
              </w:tc>
              <w:tc>
                <w:tcPr>
                  <w:tcW w:w="273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土木工程学院</w:t>
                  </w:r>
                </w:p>
              </w:tc>
              <w:tc>
                <w:tcPr>
                  <w:tcW w:w="10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525</w:t>
                  </w:r>
                </w:p>
              </w:tc>
              <w:tc>
                <w:tcPr>
                  <w:tcW w:w="169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val="0"/>
                    <w:keepLines w:val="0"/>
                    <w:widowControl/>
                    <w:suppressLineNumbers w:val="0"/>
                    <w:jc w:val="center"/>
                    <w:textAlignment w:val="center"/>
                    <w:rPr>
                      <w:rFonts w:hint="default" w:ascii="Times New Roman" w:hAnsi="Times New Roman" w:eastAsia="宋体" w:cs="Times New Roman"/>
                      <w:b/>
                      <w:bCs/>
                      <w:i w:val="0"/>
                      <w:iCs w:val="0"/>
                      <w:color w:val="000000"/>
                      <w:sz w:val="18"/>
                      <w:szCs w:val="18"/>
                      <w:u w:val="none"/>
                    </w:rPr>
                  </w:pPr>
                  <w:r>
                    <w:rPr>
                      <w:rFonts w:hint="default" w:ascii="Times New Roman" w:hAnsi="Times New Roman" w:eastAsia="宋体" w:cs="Times New Roman"/>
                      <w:b/>
                      <w:bCs/>
                      <w:i w:val="0"/>
                      <w:iCs w:val="0"/>
                      <w:color w:val="000000"/>
                      <w:kern w:val="0"/>
                      <w:sz w:val="18"/>
                      <w:szCs w:val="18"/>
                      <w:u w:val="none"/>
                      <w:lang w:val="en-US" w:eastAsia="zh-CN" w:bidi="ar"/>
                    </w:rPr>
                    <w:t>符宇航</w:t>
                  </w:r>
                </w:p>
              </w:tc>
            </w:tr>
          </w:tbl>
          <w:p>
            <w:pPr>
              <w:tabs>
                <w:tab w:val="left" w:pos="2219"/>
              </w:tabs>
              <w:suppressAutoHyphens/>
              <w:spacing w:line="288" w:lineRule="auto"/>
              <w:ind w:right="-692"/>
              <w:rPr>
                <w:rFonts w:hint="default" w:ascii="Times New Roman" w:hAnsi="Times New Roman" w:eastAsia="宋体" w:cs="Times New Roman"/>
                <w:bCs/>
                <w:sz w:val="24"/>
                <w:szCs w:val="24"/>
              </w:rPr>
            </w:pPr>
          </w:p>
          <w:p>
            <w:pPr>
              <w:numPr>
                <w:ilvl w:val="0"/>
                <w:numId w:val="1"/>
              </w:numPr>
              <w:ind w:firstLine="458" w:firstLineChars="200"/>
              <w:rPr>
                <w:rFonts w:hint="default" w:ascii="Times New Roman" w:hAnsi="Times New Roman" w:eastAsia="宋体" w:cs="Times New Roman"/>
                <w:b/>
                <w:color w:val="auto"/>
                <w:w w:val="95"/>
                <w:sz w:val="24"/>
              </w:rPr>
            </w:pPr>
            <w:r>
              <w:rPr>
                <w:rFonts w:hint="default" w:ascii="Times New Roman" w:hAnsi="Times New Roman" w:eastAsia="宋体" w:cs="Times New Roman"/>
                <w:b/>
                <w:color w:val="auto"/>
                <w:w w:val="95"/>
                <w:sz w:val="24"/>
              </w:rPr>
              <w:t>负责人教学、科学研究及奖励情况</w:t>
            </w:r>
          </w:p>
          <w:p>
            <w:pPr>
              <w:numPr>
                <w:ilvl w:val="0"/>
                <w:numId w:val="0"/>
              </w:numPr>
              <w:spacing w:line="360" w:lineRule="auto"/>
              <w:ind w:firstLine="360" w:firstLineChars="200"/>
              <w:rPr>
                <w:rFonts w:hint="default" w:ascii="Times New Roman" w:hAnsi="Times New Roman" w:eastAsia="宋体" w:cs="Times New Roman"/>
                <w:b/>
                <w:bCs/>
                <w:sz w:val="18"/>
                <w:szCs w:val="18"/>
              </w:rPr>
            </w:pPr>
            <w:r>
              <w:rPr>
                <w:rFonts w:ascii="Segoe UI" w:hAnsi="Segoe UI" w:eastAsia="Segoe UI" w:cs="Segoe UI"/>
                <w:b/>
                <w:bCs/>
                <w:i w:val="0"/>
                <w:iCs w:val="0"/>
                <w:caps w:val="0"/>
                <w:color w:val="000000"/>
                <w:spacing w:val="0"/>
                <w:sz w:val="18"/>
                <w:szCs w:val="18"/>
                <w:shd w:val="clear" w:fill="FFFFFF"/>
              </w:rPr>
              <w:t>教学科研课题：</w:t>
            </w:r>
          </w:p>
          <w:p>
            <w:pPr>
              <w:numPr>
                <w:ilvl w:val="0"/>
                <w:numId w:val="0"/>
              </w:numPr>
              <w:spacing w:line="360" w:lineRule="auto"/>
              <w:ind w:firstLine="360" w:firstLineChars="200"/>
              <w:rPr>
                <w:rFonts w:hint="default" w:ascii="Times New Roman" w:hAnsi="Times New Roman" w:eastAsia="宋体" w:cs="Times New Roman"/>
                <w:bCs/>
                <w:sz w:val="18"/>
                <w:szCs w:val="18"/>
              </w:rPr>
            </w:pPr>
            <w:r>
              <w:rPr>
                <w:rFonts w:hint="default" w:ascii="Times New Roman" w:hAnsi="Times New Roman" w:eastAsia="宋体" w:cs="Times New Roman"/>
                <w:bCs/>
                <w:sz w:val="18"/>
                <w:szCs w:val="18"/>
              </w:rPr>
              <w:t>（1）四川省科技厅重大项目，2016GZ0425, 聚四氟乙烯生产新工艺开发及废水综合处理研究，2017/1-2019/12，400万元，已结题，主持</w:t>
            </w:r>
          </w:p>
          <w:p>
            <w:pPr>
              <w:numPr>
                <w:ilvl w:val="0"/>
                <w:numId w:val="0"/>
              </w:numPr>
              <w:spacing w:line="360" w:lineRule="auto"/>
              <w:ind w:firstLine="360" w:firstLineChars="200"/>
              <w:rPr>
                <w:rFonts w:hint="default" w:ascii="Times New Roman" w:hAnsi="Times New Roman" w:eastAsia="宋体" w:cs="Times New Roman"/>
                <w:bCs/>
                <w:sz w:val="18"/>
                <w:szCs w:val="18"/>
              </w:rPr>
            </w:pPr>
            <w:r>
              <w:rPr>
                <w:rFonts w:hint="default" w:ascii="Times New Roman" w:hAnsi="Times New Roman" w:eastAsia="宋体" w:cs="Times New Roman"/>
                <w:bCs/>
                <w:sz w:val="18"/>
                <w:szCs w:val="18"/>
              </w:rPr>
              <w:t>（2）四川省科技厅重点项目，2014GZ132，钒钛钢铁污水综合回收利用技术集成与示范，2014/1-2017/12，62.75万元，已结题，主持</w:t>
            </w:r>
          </w:p>
          <w:p>
            <w:pPr>
              <w:numPr>
                <w:ilvl w:val="0"/>
                <w:numId w:val="0"/>
              </w:numPr>
              <w:spacing w:line="360" w:lineRule="auto"/>
              <w:ind w:firstLine="360" w:firstLineChars="200"/>
              <w:rPr>
                <w:rFonts w:hint="default" w:ascii="Times New Roman" w:hAnsi="Times New Roman" w:eastAsia="宋体" w:cs="Times New Roman"/>
                <w:bCs/>
                <w:sz w:val="18"/>
                <w:szCs w:val="18"/>
              </w:rPr>
            </w:pPr>
            <w:r>
              <w:rPr>
                <w:rFonts w:hint="default" w:ascii="Times New Roman" w:hAnsi="Times New Roman" w:eastAsia="宋体" w:cs="Times New Roman"/>
                <w:bCs/>
                <w:sz w:val="18"/>
                <w:szCs w:val="18"/>
              </w:rPr>
              <w:t>（3）四川省科技厅重点项目，2011ZG0246，20t/d垃圾微波连续裂解试验性生产线建设与裂解工艺开发，2011/7-2014/7，100万元，已结题，主持</w:t>
            </w:r>
          </w:p>
          <w:p>
            <w:pPr>
              <w:numPr>
                <w:ilvl w:val="0"/>
                <w:numId w:val="0"/>
              </w:numPr>
              <w:spacing w:line="360" w:lineRule="auto"/>
              <w:ind w:firstLine="360" w:firstLineChars="200"/>
              <w:rPr>
                <w:rFonts w:hint="default" w:ascii="Times New Roman" w:hAnsi="Times New Roman" w:eastAsia="宋体" w:cs="Times New Roman"/>
                <w:bCs/>
                <w:sz w:val="18"/>
                <w:szCs w:val="18"/>
              </w:rPr>
            </w:pPr>
            <w:r>
              <w:rPr>
                <w:rFonts w:hint="default" w:ascii="Times New Roman" w:hAnsi="Times New Roman" w:eastAsia="宋体" w:cs="Times New Roman"/>
                <w:bCs/>
                <w:sz w:val="18"/>
                <w:szCs w:val="18"/>
              </w:rPr>
              <w:t>（4）四川省科技厅重点项目，制盐废液资源综合利用技术开发，50万元，主持</w:t>
            </w:r>
          </w:p>
          <w:p>
            <w:pPr>
              <w:numPr>
                <w:ilvl w:val="0"/>
                <w:numId w:val="0"/>
              </w:numPr>
              <w:spacing w:line="360" w:lineRule="auto"/>
              <w:ind w:firstLine="360" w:firstLineChars="200"/>
              <w:rPr>
                <w:rFonts w:ascii="Segoe UI" w:hAnsi="Segoe UI" w:eastAsia="Segoe UI" w:cs="Segoe UI"/>
                <w:b/>
                <w:bCs/>
                <w:i w:val="0"/>
                <w:iCs w:val="0"/>
                <w:caps w:val="0"/>
                <w:color w:val="000000"/>
                <w:spacing w:val="0"/>
                <w:sz w:val="18"/>
                <w:szCs w:val="18"/>
                <w:shd w:val="clear" w:fill="FFFFFF"/>
              </w:rPr>
            </w:pPr>
            <w:r>
              <w:rPr>
                <w:rFonts w:ascii="Segoe UI" w:hAnsi="Segoe UI" w:eastAsia="Segoe UI" w:cs="Segoe UI"/>
                <w:b/>
                <w:bCs/>
                <w:i w:val="0"/>
                <w:iCs w:val="0"/>
                <w:caps w:val="0"/>
                <w:color w:val="000000"/>
                <w:spacing w:val="0"/>
                <w:sz w:val="18"/>
                <w:szCs w:val="18"/>
                <w:shd w:val="clear" w:fill="FFFFFF"/>
              </w:rPr>
              <w:t>教学相关研究：</w:t>
            </w:r>
          </w:p>
          <w:p>
            <w:pPr>
              <w:numPr>
                <w:ilvl w:val="0"/>
                <w:numId w:val="0"/>
              </w:numPr>
              <w:spacing w:line="360" w:lineRule="auto"/>
              <w:ind w:firstLine="360" w:firstLineChars="200"/>
              <w:rPr>
                <w:rFonts w:hint="default" w:ascii="Segoe UI" w:hAnsi="Segoe UI" w:eastAsia="Segoe UI" w:cs="Segoe UI"/>
                <w:i w:val="0"/>
                <w:iCs w:val="0"/>
                <w:caps w:val="0"/>
                <w:color w:val="000000"/>
                <w:spacing w:val="0"/>
                <w:sz w:val="18"/>
                <w:szCs w:val="18"/>
                <w:shd w:val="clear" w:fill="FFFFFF"/>
              </w:rPr>
            </w:pPr>
            <w:r>
              <w:rPr>
                <w:rFonts w:hint="default" w:ascii="Times New Roman" w:hAnsi="Times New Roman" w:eastAsia="宋体" w:cs="Times New Roman"/>
                <w:bCs/>
                <w:sz w:val="18"/>
                <w:szCs w:val="18"/>
              </w:rPr>
              <w:t>（1）</w:t>
            </w:r>
            <w:r>
              <w:rPr>
                <w:rFonts w:hint="default" w:ascii="Segoe UI" w:hAnsi="Segoe UI" w:eastAsia="Segoe UI" w:cs="Segoe UI"/>
                <w:i w:val="0"/>
                <w:iCs w:val="0"/>
                <w:caps w:val="0"/>
                <w:color w:val="000000"/>
                <w:spacing w:val="0"/>
                <w:sz w:val="18"/>
                <w:szCs w:val="18"/>
                <w:shd w:val="clear" w:fill="FFFFFF"/>
              </w:rPr>
              <w:t>四川省高等教育人才培养质量和教学改革项目，基于OBE理念的地方高校本科人才培养质量保障体系建设与实践，主持。</w:t>
            </w:r>
          </w:p>
          <w:p>
            <w:pPr>
              <w:numPr>
                <w:ilvl w:val="0"/>
                <w:numId w:val="0"/>
              </w:numPr>
              <w:spacing w:line="360" w:lineRule="auto"/>
              <w:ind w:firstLine="360" w:firstLineChars="200"/>
              <w:rPr>
                <w:rFonts w:ascii="Segoe UI" w:hAnsi="Segoe UI" w:eastAsia="Segoe UI" w:cs="Segoe UI"/>
                <w:b/>
                <w:bCs/>
                <w:i w:val="0"/>
                <w:iCs w:val="0"/>
                <w:caps w:val="0"/>
                <w:color w:val="000000"/>
                <w:spacing w:val="0"/>
                <w:sz w:val="18"/>
                <w:szCs w:val="18"/>
                <w:shd w:val="clear" w:fill="FFFFFF"/>
              </w:rPr>
            </w:pPr>
            <w:r>
              <w:rPr>
                <w:rFonts w:ascii="Segoe UI" w:hAnsi="Segoe UI" w:eastAsia="Segoe UI" w:cs="Segoe UI"/>
                <w:b/>
                <w:bCs/>
                <w:i w:val="0"/>
                <w:iCs w:val="0"/>
                <w:caps w:val="0"/>
                <w:color w:val="000000"/>
                <w:spacing w:val="0"/>
                <w:sz w:val="18"/>
                <w:szCs w:val="18"/>
                <w:shd w:val="clear" w:fill="FFFFFF"/>
              </w:rPr>
              <w:t>近五年学术研究课题：</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（1）四川省科技厅重大项目，2016GZ0425, 聚四氟乙烯生产新工艺开发及废水综合处理研究，2017/1-2019/12，400万元，已结题，主持</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（2）四川省科技厅重点项目，2014GZ132，钒钛钢铁污水综合回收利用技术集成与示范，2014/1-2017/12，62.75万元，已结题，主持</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（3）四川省科技厅重点项目，2011ZG0246，20t/d垃圾微波连续裂解试验性生产线建设与裂解工艺开发，2011/7-2014/7，100万元，已结题，主持</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（4）四川省科技厅重点项目，制盐废液资源综合利用技术开发，50万元，主持</w:t>
            </w:r>
          </w:p>
          <w:p>
            <w:pPr>
              <w:numPr>
                <w:ilvl w:val="0"/>
                <w:numId w:val="0"/>
              </w:numPr>
              <w:spacing w:line="360" w:lineRule="auto"/>
              <w:rPr>
                <w:rFonts w:hint="default" w:ascii="Segoe UI" w:hAnsi="Segoe UI" w:eastAsia="Segoe UI" w:cs="Segoe UI"/>
                <w:b/>
                <w:bCs/>
                <w:i w:val="0"/>
                <w:iCs w:val="0"/>
                <w:caps w:val="0"/>
                <w:color w:val="000000"/>
                <w:spacing w:val="0"/>
                <w:sz w:val="18"/>
                <w:szCs w:val="18"/>
                <w:shd w:val="clear" w:fill="FFFFFF"/>
              </w:rPr>
            </w:pPr>
            <w:r>
              <w:rPr>
                <w:rFonts w:ascii="Segoe UI" w:hAnsi="Segoe UI" w:eastAsia="Segoe UI" w:cs="Segoe UI"/>
                <w:b/>
                <w:bCs/>
                <w:i w:val="0"/>
                <w:iCs w:val="0"/>
                <w:caps w:val="0"/>
                <w:color w:val="000000"/>
                <w:spacing w:val="0"/>
                <w:sz w:val="18"/>
                <w:szCs w:val="18"/>
                <w:shd w:val="clear" w:fill="FFFFFF"/>
              </w:rPr>
              <w:t>发表学术文章：</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 xml:space="preserve">（1）杨益祥; 邹伟 ; 唐楷; 颜杰, 一种粒径可控单分散密胺树脂微球的制备方法,化工新型材料, 2017, (04): 110-112 </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 xml:space="preserve">（2）杨益祥; 张燕飞; 邹伟 ; 颜杰; 杨虎, 季铵盐改性蒙脱土对焦化废水脱色研究, 工业水处理, 2017, 37(02)：60-63 </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 xml:space="preserve">（3）Ting-Hong Huang ; Jie Yan; Ye-Feng Liu; Yun-Tao Xie; Jian Chen, Synthesis, Structural Characterisation, and Spectroscopic Properties of Copper(I) Complexes and their Applications to Dye-Sensitised Solar Cells，Australian Journal of Chemistry，2015, 68(8):, 1144–1151 </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default" w:ascii="Segoe UI" w:hAnsi="Segoe UI" w:eastAsia="Segoe UI" w:cs="Segoe UI"/>
                <w:i w:val="0"/>
                <w:iCs w:val="0"/>
                <w:caps w:val="0"/>
                <w:color w:val="000000"/>
                <w:spacing w:val="0"/>
                <w:sz w:val="18"/>
                <w:szCs w:val="18"/>
                <w:shd w:val="clear" w:fill="FFFFFF"/>
              </w:rPr>
              <w:t>（4）Ting-Hong Huang ; Jie Yan; Hu Yanga; Huai-Ming Dua; Min-Hua Zhang, Synthesis, structure, and spectroscopic properties of Cu+ complexes and its application to solar cells, Journal of Coordination Chemistry, 2015. 68(3): 1514–1527</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5</w:t>
            </w: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 xml:space="preserve"> 颜杰 ; 李红; 刘科财; 唐楷; 叶文静，干法脱除硫化氢技术研究进展，四川化工，2011,14（5）：27-31 </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6</w:t>
            </w: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 xml:space="preserve"> 颜杰;李富兰;高瀚云;唐楷，蚕沙中叶绿素铜钠盐和果胶的提取研究，食品科学，2008,33（3）:177-179 </w:t>
            </w:r>
          </w:p>
          <w:p>
            <w:pPr>
              <w:numPr>
                <w:ilvl w:val="0"/>
                <w:numId w:val="0"/>
              </w:numPr>
              <w:spacing w:line="360" w:lineRule="auto"/>
              <w:rPr>
                <w:rFonts w:ascii="Segoe UI" w:hAnsi="Segoe UI" w:eastAsia="Segoe UI" w:cs="Segoe UI"/>
                <w:b/>
                <w:bCs/>
                <w:i w:val="0"/>
                <w:iCs w:val="0"/>
                <w:caps w:val="0"/>
                <w:color w:val="000000"/>
                <w:spacing w:val="0"/>
                <w:sz w:val="18"/>
                <w:szCs w:val="18"/>
                <w:shd w:val="clear" w:fill="FFFFFF"/>
              </w:rPr>
            </w:pPr>
            <w:r>
              <w:rPr>
                <w:rFonts w:ascii="Segoe UI" w:hAnsi="Segoe UI" w:eastAsia="Segoe UI" w:cs="Segoe UI"/>
                <w:b/>
                <w:bCs/>
                <w:i w:val="0"/>
                <w:iCs w:val="0"/>
                <w:caps w:val="0"/>
                <w:color w:val="000000"/>
                <w:spacing w:val="0"/>
                <w:sz w:val="18"/>
                <w:szCs w:val="18"/>
                <w:shd w:val="clear" w:fill="FFFFFF"/>
              </w:rPr>
              <w:t>学术成果：</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eastAsia" w:ascii="Segoe UI" w:hAnsi="Segoe UI" w:eastAsia="宋体" w:cs="Segoe UI"/>
                <w:i w:val="0"/>
                <w:iCs w:val="0"/>
                <w:caps w:val="0"/>
                <w:color w:val="000000"/>
                <w:spacing w:val="0"/>
                <w:sz w:val="18"/>
                <w:szCs w:val="18"/>
                <w:shd w:val="clear" w:fill="FFFFFF"/>
                <w:lang w:eastAsia="zh-CN"/>
              </w:rPr>
              <w:t>（</w:t>
            </w:r>
            <w:r>
              <w:rPr>
                <w:rFonts w:hint="eastAsia" w:ascii="Segoe UI" w:hAnsi="Segoe UI" w:eastAsia="宋体" w:cs="Segoe UI"/>
                <w:i w:val="0"/>
                <w:iCs w:val="0"/>
                <w:caps w:val="0"/>
                <w:color w:val="000000"/>
                <w:spacing w:val="0"/>
                <w:sz w:val="18"/>
                <w:szCs w:val="18"/>
                <w:shd w:val="clear" w:fill="FFFFFF"/>
                <w:lang w:val="en-US" w:eastAsia="zh-CN"/>
              </w:rPr>
              <w:t>1</w:t>
            </w: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四川省科技进步奖一等奖，高性能聚四氟乙烯分散树脂产业化新技术开发，2020年2月。</w:t>
            </w:r>
          </w:p>
          <w:p>
            <w:pPr>
              <w:numPr>
                <w:ilvl w:val="0"/>
                <w:numId w:val="0"/>
              </w:numPr>
              <w:spacing w:line="360" w:lineRule="auto"/>
              <w:ind w:left="0" w:leftChars="0" w:firstLine="478" w:firstLineChars="266"/>
              <w:rPr>
                <w:rFonts w:hint="default" w:ascii="Segoe UI" w:hAnsi="Segoe UI" w:eastAsia="Segoe UI" w:cs="Segoe UI"/>
                <w:i w:val="0"/>
                <w:iCs w:val="0"/>
                <w:caps w:val="0"/>
                <w:color w:val="000000"/>
                <w:spacing w:val="0"/>
                <w:sz w:val="18"/>
                <w:szCs w:val="18"/>
                <w:shd w:val="clear" w:fill="FFFFFF"/>
              </w:rPr>
            </w:pPr>
            <w:r>
              <w:rPr>
                <w:rFonts w:hint="eastAsia" w:ascii="Segoe UI" w:hAnsi="Segoe UI" w:eastAsia="宋体" w:cs="Segoe UI"/>
                <w:i w:val="0"/>
                <w:iCs w:val="0"/>
                <w:caps w:val="0"/>
                <w:color w:val="000000"/>
                <w:spacing w:val="0"/>
                <w:sz w:val="18"/>
                <w:szCs w:val="18"/>
                <w:shd w:val="clear" w:fill="FFFFFF"/>
                <w:lang w:eastAsia="zh-CN"/>
              </w:rPr>
              <w:t>（</w:t>
            </w:r>
            <w:r>
              <w:rPr>
                <w:rFonts w:hint="eastAsia" w:ascii="Segoe UI" w:hAnsi="Segoe UI" w:eastAsia="宋体" w:cs="Segoe UI"/>
                <w:i w:val="0"/>
                <w:iCs w:val="0"/>
                <w:caps w:val="0"/>
                <w:color w:val="000000"/>
                <w:spacing w:val="0"/>
                <w:sz w:val="18"/>
                <w:szCs w:val="18"/>
                <w:shd w:val="clear" w:fill="FFFFFF"/>
                <w:lang w:val="en-US" w:eastAsia="zh-CN"/>
              </w:rPr>
              <w:t>2</w:t>
            </w: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2013年度四川省优秀教学成果奖二等奖，面向过程工业的多样化高素质应用型人才培养模式探索与实践，2014年5月。（颜杰、龚敏、曾涛、姚毅、杨虎）</w:t>
            </w:r>
          </w:p>
          <w:p>
            <w:pPr>
              <w:numPr>
                <w:ilvl w:val="0"/>
                <w:numId w:val="0"/>
              </w:numPr>
              <w:spacing w:line="360" w:lineRule="auto"/>
              <w:ind w:left="0" w:leftChars="0" w:firstLine="478" w:firstLineChars="266"/>
              <w:rPr>
                <w:rFonts w:hint="default" w:ascii="Times New Roman" w:hAnsi="Times New Roman" w:eastAsia="宋体" w:cs="Times New Roman"/>
                <w:bCs/>
                <w:sz w:val="24"/>
                <w:szCs w:val="24"/>
              </w:rPr>
            </w:pPr>
            <w:r>
              <w:rPr>
                <w:rFonts w:hint="eastAsia" w:ascii="Segoe UI" w:hAnsi="Segoe UI" w:eastAsia="宋体" w:cs="Segoe UI"/>
                <w:i w:val="0"/>
                <w:iCs w:val="0"/>
                <w:caps w:val="0"/>
                <w:color w:val="000000"/>
                <w:spacing w:val="0"/>
                <w:sz w:val="18"/>
                <w:szCs w:val="18"/>
                <w:shd w:val="clear" w:fill="FFFFFF"/>
                <w:lang w:eastAsia="zh-CN"/>
              </w:rPr>
              <w:t>（</w:t>
            </w:r>
            <w:r>
              <w:rPr>
                <w:rFonts w:hint="eastAsia" w:ascii="Segoe UI" w:hAnsi="Segoe UI" w:eastAsia="宋体" w:cs="Segoe UI"/>
                <w:i w:val="0"/>
                <w:iCs w:val="0"/>
                <w:caps w:val="0"/>
                <w:color w:val="000000"/>
                <w:spacing w:val="0"/>
                <w:sz w:val="18"/>
                <w:szCs w:val="18"/>
                <w:shd w:val="clear" w:fill="FFFFFF"/>
                <w:lang w:val="en-US" w:eastAsia="zh-CN"/>
              </w:rPr>
              <w:t>3</w:t>
            </w:r>
            <w:r>
              <w:rPr>
                <w:rFonts w:hint="eastAsia" w:ascii="Segoe UI" w:hAnsi="Segoe UI" w:eastAsia="宋体" w:cs="Segoe UI"/>
                <w:i w:val="0"/>
                <w:iCs w:val="0"/>
                <w:caps w:val="0"/>
                <w:color w:val="000000"/>
                <w:spacing w:val="0"/>
                <w:sz w:val="18"/>
                <w:szCs w:val="18"/>
                <w:shd w:val="clear" w:fill="FFFFFF"/>
                <w:lang w:eastAsia="zh-CN"/>
              </w:rPr>
              <w:t>）</w:t>
            </w:r>
            <w:r>
              <w:rPr>
                <w:rFonts w:hint="default" w:ascii="Segoe UI" w:hAnsi="Segoe UI" w:eastAsia="Segoe UI" w:cs="Segoe UI"/>
                <w:i w:val="0"/>
                <w:iCs w:val="0"/>
                <w:caps w:val="0"/>
                <w:color w:val="000000"/>
                <w:spacing w:val="0"/>
                <w:sz w:val="18"/>
                <w:szCs w:val="18"/>
                <w:shd w:val="clear" w:fill="FFFFFF"/>
              </w:rPr>
              <w:t>第六届高等教育教学成果奖三等奖，基于化工类专业群实践课程体系的整体构建，2010年3月。（颜杰，陈虹，杨虎，张承红，付大友）</w:t>
            </w:r>
          </w:p>
        </w:tc>
      </w:tr>
    </w:tbl>
    <w:p>
      <w:pPr>
        <w:tabs>
          <w:tab w:val="left" w:pos="2219"/>
        </w:tabs>
        <w:suppressAutoHyphens/>
        <w:spacing w:line="288"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br w:type="page"/>
      </w:r>
      <w:r>
        <w:rPr>
          <w:rFonts w:hint="default" w:ascii="Times New Roman" w:hAnsi="Times New Roman" w:eastAsia="宋体" w:cs="Times New Roman"/>
          <w:sz w:val="28"/>
        </w:rPr>
        <w:t>3.实验描述</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85" w:hRule="atLeast"/>
          <w:jc w:val="center"/>
        </w:trPr>
        <w:tc>
          <w:tcPr>
            <w:tcW w:w="8572" w:type="dxa"/>
            <w:tcBorders>
              <w:bottom w:val="single" w:color="auto" w:sz="4" w:space="0"/>
            </w:tcBorders>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3-1实验简介（实验的必要性及实用性，教学设计的合理性，实验系统的先进性）</w:t>
            </w:r>
          </w:p>
          <w:p>
            <w:pPr>
              <w:pStyle w:val="24"/>
              <w:spacing w:before="4" w:line="364" w:lineRule="auto"/>
              <w:ind w:left="107" w:right="114" w:firstLine="480"/>
              <w:jc w:val="both"/>
              <w:rPr>
                <w:rFonts w:hint="default" w:ascii="Times New Roman" w:hAnsi="Times New Roman" w:eastAsia="宋体" w:cs="Times New Roman"/>
                <w:sz w:val="24"/>
              </w:rPr>
            </w:pPr>
            <w:r>
              <w:rPr>
                <w:rFonts w:hint="default" w:ascii="Times New Roman" w:hAnsi="Times New Roman" w:eastAsia="宋体" w:cs="Times New Roman"/>
                <w:sz w:val="24"/>
                <w:lang w:val="en-US" w:eastAsia="zh-CN"/>
              </w:rPr>
              <w:t>随着社会的发展，国家以及人民对生产安全要求越来越高。近几年我国在化工领域发生的几起特别重大事故（天津港化学品仓库、江苏响水化工园区爆炸事故），给许多化工从业者带来了不少伤害。</w:t>
            </w:r>
            <w:r>
              <w:rPr>
                <w:rFonts w:hint="default" w:ascii="Times New Roman" w:hAnsi="Times New Roman" w:eastAsia="宋体" w:cs="Times New Roman"/>
                <w:sz w:val="24"/>
              </w:rPr>
              <w:t>党的十九大提出，安全生产，重如泰山。安全生产，重如泰山。关乎社会大众权利福祉，关乎经济社会发展大局，更关乎人民生命财产安全。中华人民共和国应急管理部顺势设立， 该机构有效整合优化了应急力量和资源，形成中国特色应急管理体制，并对加强化工企业安全生产、应急救援工作提出了新的要求。党的</w:t>
            </w:r>
            <w:r>
              <w:rPr>
                <w:rFonts w:hint="default" w:ascii="Times New Roman" w:hAnsi="Times New Roman" w:eastAsia="宋体" w:cs="Times New Roman"/>
                <w:sz w:val="24"/>
                <w:lang w:val="en-US" w:eastAsia="zh-CN"/>
              </w:rPr>
              <w:t>二十大报告又</w:t>
            </w:r>
            <w:r>
              <w:rPr>
                <w:rFonts w:hint="default" w:ascii="Times New Roman" w:hAnsi="Times New Roman" w:eastAsia="宋体" w:cs="Times New Roman"/>
                <w:sz w:val="24"/>
                <w:lang w:eastAsia="zh-CN"/>
              </w:rPr>
              <w:t>指出：“坚持安全第一、预防为主，建立大安全大应急框架，完善公共安全体系，推动公共安全治理模式向事前预防转型”。</w:t>
            </w:r>
            <w:r>
              <w:rPr>
                <w:rFonts w:hint="default" w:ascii="Times New Roman" w:hAnsi="Times New Roman" w:eastAsia="宋体" w:cs="Times New Roman"/>
                <w:sz w:val="24"/>
              </w:rPr>
              <w:t>2020 年 4 月 10 日，习近平总书记再次就我国安全生产做出重要指示，强调“生命重于泰山，各级党委和政府务必把安全生产摆到重要位置，树牢安全发展理念”。</w:t>
            </w:r>
          </w:p>
          <w:p>
            <w:pPr>
              <w:pStyle w:val="24"/>
              <w:spacing w:before="4" w:line="364" w:lineRule="auto"/>
              <w:ind w:left="107" w:right="114" w:firstLine="480"/>
              <w:jc w:val="both"/>
              <w:rPr>
                <w:rFonts w:hint="default" w:ascii="Times New Roman" w:hAnsi="Times New Roman" w:eastAsia="宋体" w:cs="Times New Roman"/>
                <w:sz w:val="24"/>
              </w:rPr>
            </w:pPr>
            <w:r>
              <w:rPr>
                <w:rFonts w:hint="default" w:ascii="Times New Roman" w:hAnsi="Times New Roman" w:eastAsia="宋体" w:cs="Times New Roman"/>
                <w:sz w:val="24"/>
              </w:rPr>
              <w:t>近些年，我国化工企业重特大事故频发，化工安全问题依然严峻，化工工艺复杂、专业性强，因此培养化工安全生产综合人才更加迫切。现阶段化工安全生产人才培养以理论教学为主，缺乏足够的实习实训教学。化工生产事故作为实践的重要载体，在教学培养环节开展化工事故现场实验存在以下难点：</w:t>
            </w:r>
          </w:p>
          <w:p>
            <w:pPr>
              <w:pStyle w:val="24"/>
              <w:numPr>
                <w:ilvl w:val="2"/>
                <w:numId w:val="2"/>
              </w:numPr>
              <w:tabs>
                <w:tab w:val="left" w:pos="1190"/>
              </w:tabs>
              <w:spacing w:before="2" w:after="0" w:line="240" w:lineRule="auto"/>
              <w:ind w:left="1190" w:right="0" w:hanging="603"/>
              <w:jc w:val="left"/>
              <w:rPr>
                <w:rFonts w:hint="default" w:ascii="Times New Roman" w:hAnsi="Times New Roman" w:eastAsia="宋体" w:cs="Times New Roman"/>
                <w:sz w:val="24"/>
              </w:rPr>
            </w:pPr>
            <w:r>
              <w:rPr>
                <w:rFonts w:hint="default" w:ascii="Times New Roman" w:hAnsi="Times New Roman" w:eastAsia="宋体" w:cs="Times New Roman"/>
                <w:b/>
                <w:sz w:val="24"/>
              </w:rPr>
              <w:t>危险性：</w:t>
            </w:r>
            <w:r>
              <w:rPr>
                <w:rFonts w:hint="default" w:ascii="Times New Roman" w:hAnsi="Times New Roman" w:eastAsia="宋体" w:cs="Times New Roman"/>
                <w:sz w:val="24"/>
              </w:rPr>
              <w:t>化工生产过程中泄漏事故、火灾爆炸事故均存在很高风险；</w:t>
            </w:r>
          </w:p>
          <w:p>
            <w:pPr>
              <w:pStyle w:val="24"/>
              <w:numPr>
                <w:ilvl w:val="2"/>
                <w:numId w:val="2"/>
              </w:numPr>
              <w:tabs>
                <w:tab w:val="left" w:pos="1190"/>
              </w:tabs>
              <w:spacing w:before="161" w:after="0" w:line="240" w:lineRule="auto"/>
              <w:ind w:left="1190" w:right="0" w:hanging="603"/>
              <w:jc w:val="left"/>
              <w:rPr>
                <w:rFonts w:hint="default" w:ascii="Times New Roman" w:hAnsi="Times New Roman" w:eastAsia="宋体" w:cs="Times New Roman"/>
                <w:sz w:val="24"/>
              </w:rPr>
            </w:pPr>
            <w:r>
              <w:rPr>
                <w:rFonts w:hint="default" w:ascii="Times New Roman" w:hAnsi="Times New Roman" w:eastAsia="宋体" w:cs="Times New Roman"/>
                <w:b/>
                <w:w w:val="95"/>
                <w:sz w:val="24"/>
              </w:rPr>
              <w:t>难重现：</w:t>
            </w:r>
            <w:r>
              <w:rPr>
                <w:rFonts w:hint="default" w:ascii="Times New Roman" w:hAnsi="Times New Roman" w:eastAsia="宋体" w:cs="Times New Roman"/>
                <w:w w:val="95"/>
                <w:sz w:val="24"/>
              </w:rPr>
              <w:t>化工事故随机发生，无法再次重现；</w:t>
            </w:r>
          </w:p>
          <w:p>
            <w:pPr>
              <w:pStyle w:val="24"/>
              <w:numPr>
                <w:ilvl w:val="2"/>
                <w:numId w:val="2"/>
              </w:numPr>
              <w:tabs>
                <w:tab w:val="left" w:pos="1190"/>
              </w:tabs>
              <w:spacing w:before="160" w:after="0" w:line="240" w:lineRule="auto"/>
              <w:ind w:left="1190" w:right="0" w:hanging="603"/>
              <w:jc w:val="left"/>
              <w:rPr>
                <w:rFonts w:hint="default" w:ascii="Times New Roman" w:hAnsi="Times New Roman" w:eastAsia="宋体" w:cs="Times New Roman"/>
                <w:sz w:val="24"/>
              </w:rPr>
            </w:pPr>
            <w:r>
              <w:rPr>
                <w:rFonts w:hint="default" w:ascii="Times New Roman" w:hAnsi="Times New Roman" w:eastAsia="宋体" w:cs="Times New Roman"/>
                <w:b/>
                <w:w w:val="95"/>
                <w:sz w:val="24"/>
              </w:rPr>
              <w:t>成本高</w:t>
            </w:r>
            <w:r>
              <w:rPr>
                <w:rFonts w:hint="default" w:ascii="Times New Roman" w:hAnsi="Times New Roman" w:eastAsia="宋体" w:cs="Times New Roman"/>
                <w:w w:val="95"/>
                <w:sz w:val="24"/>
              </w:rPr>
              <w:t>：完成化工事故演练耗时长，成本高；</w:t>
            </w:r>
          </w:p>
          <w:p>
            <w:pPr>
              <w:pStyle w:val="24"/>
              <w:numPr>
                <w:ilvl w:val="2"/>
                <w:numId w:val="2"/>
              </w:numPr>
              <w:tabs>
                <w:tab w:val="left" w:pos="1190"/>
              </w:tabs>
              <w:spacing w:before="161" w:after="0" w:line="240" w:lineRule="auto"/>
              <w:ind w:left="1190" w:right="0" w:hanging="603"/>
              <w:jc w:val="left"/>
              <w:rPr>
                <w:rFonts w:hint="default" w:ascii="Times New Roman" w:hAnsi="Times New Roman" w:eastAsia="宋体" w:cs="Times New Roman"/>
                <w:sz w:val="24"/>
              </w:rPr>
            </w:pPr>
            <w:r>
              <w:rPr>
                <w:rFonts w:hint="default" w:ascii="Times New Roman" w:hAnsi="Times New Roman" w:eastAsia="宋体" w:cs="Times New Roman"/>
                <w:b/>
                <w:sz w:val="24"/>
              </w:rPr>
              <w:t>难管理：</w:t>
            </w:r>
            <w:r>
              <w:rPr>
                <w:rFonts w:hint="default" w:ascii="Times New Roman" w:hAnsi="Times New Roman" w:eastAsia="宋体" w:cs="Times New Roman"/>
                <w:sz w:val="24"/>
              </w:rPr>
              <w:t>化工企业人员众多，事故管理难度大；</w:t>
            </w:r>
          </w:p>
          <w:p>
            <w:pPr>
              <w:pStyle w:val="24"/>
              <w:numPr>
                <w:ilvl w:val="2"/>
                <w:numId w:val="2"/>
              </w:numPr>
              <w:tabs>
                <w:tab w:val="left" w:pos="1190"/>
              </w:tabs>
              <w:spacing w:before="160" w:after="0" w:line="364" w:lineRule="auto"/>
              <w:ind w:left="587" w:right="114" w:firstLine="0"/>
              <w:jc w:val="left"/>
              <w:rPr>
                <w:rFonts w:hint="default" w:ascii="Times New Roman" w:hAnsi="Times New Roman" w:eastAsia="宋体" w:cs="Times New Roman"/>
                <w:sz w:val="24"/>
              </w:rPr>
            </w:pPr>
            <w:r>
              <w:rPr>
                <w:rFonts w:hint="default" w:ascii="Times New Roman" w:hAnsi="Times New Roman" w:eastAsia="宋体" w:cs="Times New Roman"/>
                <w:b/>
                <w:sz w:val="24"/>
              </w:rPr>
              <w:t>局限性：</w:t>
            </w:r>
            <w:r>
              <w:rPr>
                <w:rFonts w:hint="default" w:ascii="Times New Roman" w:hAnsi="Times New Roman" w:eastAsia="宋体" w:cs="Times New Roman"/>
                <w:sz w:val="24"/>
              </w:rPr>
              <w:t xml:space="preserve">化工事故救援角色多，操作复杂，学生无法掌握全部操作； </w:t>
            </w:r>
            <w:r>
              <w:rPr>
                <w:rFonts w:hint="default" w:ascii="Times New Roman" w:hAnsi="Times New Roman" w:eastAsia="宋体" w:cs="Times New Roman"/>
                <w:spacing w:val="-1"/>
                <w:sz w:val="24"/>
              </w:rPr>
              <w:t>我校作为以化工学科群为特色的高等院校，有必要加大对化工安全复合型人</w:t>
            </w:r>
          </w:p>
          <w:p>
            <w:pPr>
              <w:pStyle w:val="24"/>
              <w:spacing w:before="2" w:line="364" w:lineRule="auto"/>
              <w:ind w:left="107" w:right="114"/>
              <w:jc w:val="both"/>
              <w:rPr>
                <w:rFonts w:hint="default" w:ascii="Times New Roman" w:hAnsi="Times New Roman" w:eastAsia="宋体" w:cs="Times New Roman"/>
                <w:sz w:val="24"/>
              </w:rPr>
            </w:pPr>
            <w:r>
              <w:rPr>
                <w:rFonts w:hint="default" w:ascii="Times New Roman" w:hAnsi="Times New Roman" w:eastAsia="宋体" w:cs="Times New Roman"/>
                <w:sz w:val="24"/>
              </w:rPr>
              <w:t>才的培养。建立化工过程安全虚拟仿真实验室，更有利于学生提高综合素质。化工安全管理是需要大量实践经验的工作，化工生产事故作为实践的重要载体，开展化工安全应急救援现场实验存在危险性、难重现、成本高、难管理、局限性等困难。有必要将虚拟仿真技术应用于化工安全应急救援实验，可以降低学生实验风险，减小演练时长，缩减实验成本。</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right="0" w:firstLine="480"/>
              <w:jc w:val="both"/>
              <w:textAlignment w:val="auto"/>
              <w:rPr>
                <w:rFonts w:hint="default" w:ascii="Times New Roman" w:hAnsi="Times New Roman" w:eastAsia="宋体" w:cs="Times New Roman"/>
                <w:sz w:val="24"/>
              </w:rPr>
            </w:pPr>
            <w:r>
              <w:rPr>
                <w:rFonts w:hint="default" w:ascii="Times New Roman" w:hAnsi="Times New Roman" w:eastAsia="宋体" w:cs="Times New Roman"/>
                <w:spacing w:val="-14"/>
                <w:sz w:val="24"/>
              </w:rPr>
              <w:t>本实验的先进性在于“虚实结合，理工融合、全面育人”。通过实践教学、理</w:t>
            </w:r>
            <w:r>
              <w:rPr>
                <w:rFonts w:hint="default" w:ascii="Times New Roman" w:hAnsi="Times New Roman" w:eastAsia="宋体" w:cs="Times New Roman"/>
                <w:sz w:val="24"/>
              </w:rPr>
              <w:t>论教学、虚拟仿真三位一体全方位培养化工安全复合型人才，有效将有机化学理学内容与化工原理、化工安全学等工科内容融合，既注重理论，又强调实践，实现了有机结合和全面育人。在大一阶段，学生到化工企业通过认识实习初步了解化工安全。在大三阶段，通过课堂理论学习和仿真实验掌握化工安全技术。在大</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right="0"/>
              <w:textAlignment w:val="auto"/>
              <w:rPr>
                <w:rFonts w:hint="default" w:ascii="Times New Roman" w:hAnsi="Times New Roman" w:eastAsia="宋体" w:cs="Times New Roman"/>
                <w:sz w:val="24"/>
              </w:rPr>
            </w:pPr>
            <w:r>
              <w:rPr>
                <w:rFonts w:hint="default" w:ascii="Times New Roman" w:hAnsi="Times New Roman" w:eastAsia="宋体" w:cs="Times New Roman"/>
                <w:sz w:val="24"/>
              </w:rPr>
              <w:t>四阶段，通过到中昊晨光化工研究院有限公司进行毕业实习和生产实习巩固理论知识，同时通过课程思政落实习近平总书记关于安全生产指示精神，达到全方位</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rPr>
              <w:t>育人的效果。</w:t>
            </w:r>
          </w:p>
          <w:p>
            <w:pPr>
              <w:spacing w:line="288" w:lineRule="auto"/>
              <w:jc w:val="left"/>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3-2实验教学目标（实验后应该达到的知识、能力水平）</w:t>
            </w:r>
          </w:p>
          <w:p>
            <w:pPr>
              <w:pStyle w:val="24"/>
              <w:spacing w:before="161" w:line="364" w:lineRule="auto"/>
              <w:ind w:left="107" w:right="97" w:firstLine="480"/>
              <w:jc w:val="both"/>
              <w:rPr>
                <w:rFonts w:hint="default" w:ascii="Times New Roman" w:hAnsi="Times New Roman" w:eastAsia="宋体" w:cs="Times New Roman"/>
                <w:sz w:val="24"/>
              </w:rPr>
            </w:pPr>
            <w:r>
              <w:rPr>
                <w:rFonts w:hint="default" w:ascii="Times New Roman" w:hAnsi="Times New Roman" w:eastAsia="宋体" w:cs="Times New Roman"/>
                <w:sz w:val="24"/>
              </w:rPr>
              <w:t>本实验以培养化工安全生产及救援调查综合人才为目标，重点解决化工安全人才培养实践难、实践少的问题。仿真实验以化工生产氯气泄漏事应急救援为背景，面向安全工程、</w:t>
            </w:r>
            <w:r>
              <w:rPr>
                <w:rFonts w:hint="default" w:ascii="Times New Roman" w:hAnsi="Times New Roman" w:eastAsia="宋体" w:cs="Times New Roman"/>
                <w:sz w:val="24"/>
                <w:lang w:val="en-US" w:eastAsia="zh-CN"/>
              </w:rPr>
              <w:t>消防工程、</w:t>
            </w:r>
            <w:r>
              <w:rPr>
                <w:rFonts w:hint="default" w:ascii="Times New Roman" w:hAnsi="Times New Roman" w:eastAsia="宋体" w:cs="Times New Roman"/>
                <w:sz w:val="24"/>
              </w:rPr>
              <w:t>化学、化学工程与工艺、环境工程、能源与化学工程等安全  化工类专业，满足以《化工安全工程学》为主、同时服务《有机合成》、《化工安全与环境》、《安全管理学》、《事故调查与分析技术》等课程实践教学要求，设计了以氟化工为基础，模拟光氯化生产氟利昂 F142b 泄露事故及应急救援处置。通过仿真实验，力求达到以下教学目标：</w:t>
            </w:r>
          </w:p>
          <w:p>
            <w:pPr>
              <w:pStyle w:val="24"/>
              <w:numPr>
                <w:ilvl w:val="0"/>
                <w:numId w:val="3"/>
              </w:numPr>
              <w:tabs>
                <w:tab w:val="left" w:pos="709"/>
              </w:tabs>
              <w:spacing w:before="4" w:after="0" w:line="240" w:lineRule="auto"/>
              <w:ind w:left="708" w:right="0" w:hanging="601"/>
              <w:jc w:val="both"/>
              <w:rPr>
                <w:rFonts w:hint="default" w:ascii="Times New Roman" w:hAnsi="Times New Roman" w:eastAsia="宋体" w:cs="Times New Roman"/>
                <w:sz w:val="24"/>
              </w:rPr>
            </w:pPr>
            <w:r>
              <w:rPr>
                <w:rFonts w:hint="default" w:ascii="Times New Roman" w:hAnsi="Times New Roman" w:eastAsia="宋体" w:cs="Times New Roman"/>
                <w:sz w:val="24"/>
              </w:rPr>
              <w:t>掌握有机氟化工生产现场重大危险源的辨识及氯气单元安全操作技术；</w:t>
            </w:r>
          </w:p>
          <w:p>
            <w:pPr>
              <w:pStyle w:val="24"/>
              <w:numPr>
                <w:ilvl w:val="0"/>
                <w:numId w:val="3"/>
              </w:numPr>
              <w:tabs>
                <w:tab w:val="left" w:pos="709"/>
              </w:tabs>
              <w:spacing w:before="160" w:after="0" w:line="240" w:lineRule="auto"/>
              <w:ind w:left="708" w:right="0" w:hanging="601"/>
              <w:jc w:val="both"/>
              <w:rPr>
                <w:rFonts w:hint="default" w:ascii="Times New Roman" w:hAnsi="Times New Roman" w:eastAsia="宋体" w:cs="Times New Roman"/>
                <w:sz w:val="24"/>
              </w:rPr>
            </w:pPr>
            <w:r>
              <w:rPr>
                <w:rFonts w:hint="default" w:ascii="Times New Roman" w:hAnsi="Times New Roman" w:eastAsia="宋体" w:cs="Times New Roman"/>
                <w:sz w:val="24"/>
              </w:rPr>
              <w:t>掌握光催化的自由基卤代反应机理及光反应器特点；</w:t>
            </w:r>
          </w:p>
          <w:p>
            <w:pPr>
              <w:pStyle w:val="24"/>
              <w:numPr>
                <w:ilvl w:val="0"/>
                <w:numId w:val="3"/>
              </w:numPr>
              <w:tabs>
                <w:tab w:val="left" w:pos="709"/>
              </w:tabs>
              <w:spacing w:before="161" w:after="0" w:line="240" w:lineRule="auto"/>
              <w:ind w:left="708" w:right="0" w:hanging="601"/>
              <w:jc w:val="both"/>
              <w:rPr>
                <w:rFonts w:hint="default" w:ascii="Times New Roman" w:hAnsi="Times New Roman" w:eastAsia="宋体" w:cs="Times New Roman"/>
                <w:sz w:val="24"/>
              </w:rPr>
            </w:pPr>
            <w:r>
              <w:rPr>
                <w:rFonts w:hint="default" w:ascii="Times New Roman" w:hAnsi="Times New Roman" w:eastAsia="宋体" w:cs="Times New Roman"/>
                <w:sz w:val="24"/>
              </w:rPr>
              <w:t>提高学生处理化工泄漏故障的能力，提高学生研究安全工程问题的水平；</w:t>
            </w:r>
          </w:p>
          <w:p>
            <w:pPr>
              <w:pStyle w:val="24"/>
              <w:numPr>
                <w:ilvl w:val="0"/>
                <w:numId w:val="3"/>
              </w:numPr>
              <w:tabs>
                <w:tab w:val="left" w:pos="709"/>
              </w:tabs>
              <w:spacing w:before="160" w:after="0" w:line="240" w:lineRule="auto"/>
              <w:ind w:left="708" w:right="0" w:hanging="601"/>
              <w:jc w:val="both"/>
              <w:rPr>
                <w:rFonts w:hint="default" w:ascii="Times New Roman" w:hAnsi="Times New Roman" w:eastAsia="宋体" w:cs="Times New Roman"/>
                <w:sz w:val="24"/>
              </w:rPr>
            </w:pPr>
            <w:r>
              <w:rPr>
                <w:rFonts w:hint="default" w:ascii="Times New Roman" w:hAnsi="Times New Roman" w:eastAsia="宋体" w:cs="Times New Roman"/>
                <w:sz w:val="24"/>
              </w:rPr>
              <w:t>强化学生化工事故应急救援能力以及事故现场处置的能力；</w:t>
            </w:r>
          </w:p>
          <w:p>
            <w:pPr>
              <w:spacing w:line="360" w:lineRule="auto"/>
              <w:ind w:firstLine="480" w:firstLineChars="200"/>
              <w:jc w:val="left"/>
              <w:rPr>
                <w:rFonts w:hint="default" w:ascii="Times New Roman" w:hAnsi="Times New Roman" w:eastAsia="宋体" w:cs="Times New Roman"/>
                <w:kern w:val="2"/>
                <w:sz w:val="24"/>
                <w:szCs w:val="22"/>
                <w:lang w:val="en-US" w:eastAsia="zh-CN" w:bidi="ar-SA"/>
              </w:rPr>
            </w:pPr>
            <w:r>
              <w:rPr>
                <w:rFonts w:hint="default" w:ascii="Times New Roman" w:hAnsi="Times New Roman" w:eastAsia="宋体" w:cs="Times New Roman"/>
                <w:kern w:val="2"/>
                <w:sz w:val="24"/>
                <w:szCs w:val="22"/>
                <w:lang w:val="en-US" w:eastAsia="zh-CN" w:bidi="ar-SA"/>
              </w:rPr>
              <w:t>强化学生专业基础知识学习与运用，并掌握一定的使用现代工具能力；培养学生的知识迁移能力，能够将该事故泄漏救援应急处理方法应用至其他类似相关领域。坚持课程思政，有效落实习近平总书记关于安全生产指示精神，坚定政治信念，明晰国家安全生产法律法规。</w:t>
            </w:r>
          </w:p>
          <w:p>
            <w:pPr>
              <w:spacing w:line="288" w:lineRule="auto"/>
              <w:jc w:val="left"/>
              <w:rPr>
                <w:rFonts w:hint="default" w:ascii="Times New Roman" w:hAnsi="Times New Roman" w:eastAsia="宋体" w:cs="Times New Roman"/>
                <w:sz w:val="24"/>
                <w:szCs w:val="24"/>
              </w:rPr>
            </w:pPr>
          </w:p>
          <w:p>
            <w:pPr>
              <w:spacing w:line="288" w:lineRule="auto"/>
              <w:jc w:val="left"/>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05" w:hRule="atLeast"/>
          <w:jc w:val="center"/>
        </w:trPr>
        <w:tc>
          <w:tcPr>
            <w:tcW w:w="8572"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3-3实验课时</w:t>
            </w:r>
          </w:p>
          <w:p>
            <w:pPr>
              <w:spacing w:line="560" w:lineRule="exact"/>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（1）实验所属课程课时： </w:t>
            </w:r>
            <w:r>
              <w:rPr>
                <w:rFonts w:hint="default" w:ascii="Times New Roman" w:hAnsi="Times New Roman" w:eastAsia="宋体" w:cs="Times New Roman"/>
                <w:sz w:val="24"/>
                <w:szCs w:val="24"/>
                <w:lang w:val="en-US" w:eastAsia="zh-CN"/>
              </w:rPr>
              <w:t>32</w:t>
            </w:r>
            <w:r>
              <w:rPr>
                <w:rFonts w:hint="default" w:ascii="Times New Roman" w:hAnsi="Times New Roman" w:eastAsia="宋体" w:cs="Times New Roman"/>
                <w:sz w:val="24"/>
                <w:szCs w:val="24"/>
              </w:rPr>
              <w:t xml:space="preserve"> 学时  </w:t>
            </w:r>
          </w:p>
          <w:p>
            <w:pPr>
              <w:spacing w:line="560" w:lineRule="exact"/>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（2）该实验所占课时： </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 xml:space="preserve"> 学时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955" w:hRule="atLeast"/>
          <w:jc w:val="center"/>
        </w:trPr>
        <w:tc>
          <w:tcPr>
            <w:tcW w:w="8572" w:type="dxa"/>
            <w:tcBorders>
              <w:bottom w:val="single" w:color="auto" w:sz="4" w:space="0"/>
            </w:tcBorders>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3-4实验原理</w:t>
            </w:r>
          </w:p>
          <w:p>
            <w:pPr>
              <w:pStyle w:val="24"/>
              <w:spacing w:before="160"/>
              <w:ind w:left="107"/>
              <w:rPr>
                <w:rFonts w:hint="default" w:ascii="Times New Roman" w:hAnsi="Times New Roman" w:eastAsia="宋体" w:cs="Times New Roman"/>
                <w:sz w:val="24"/>
              </w:rPr>
            </w:pPr>
            <w:r>
              <w:rPr>
                <w:rFonts w:hint="default" w:ascii="Times New Roman" w:hAnsi="Times New Roman" w:eastAsia="宋体" w:cs="Times New Roman"/>
                <w:sz w:val="24"/>
              </w:rPr>
              <w:t>（1）实验原理(限 1000 字以内)</w:t>
            </w:r>
          </w:p>
          <w:p>
            <w:pPr>
              <w:pStyle w:val="24"/>
              <w:spacing w:before="8" w:line="460" w:lineRule="atLeast"/>
              <w:ind w:left="107" w:right="102" w:firstLine="480"/>
              <w:jc w:val="both"/>
              <w:rPr>
                <w:rFonts w:hint="default" w:ascii="Times New Roman" w:hAnsi="Times New Roman" w:eastAsia="宋体" w:cs="Times New Roman"/>
                <w:sz w:val="24"/>
              </w:rPr>
            </w:pPr>
            <w:r>
              <w:rPr>
                <w:rFonts w:hint="default" w:ascii="Times New Roman" w:hAnsi="Times New Roman" w:eastAsia="宋体" w:cs="Times New Roman"/>
                <w:spacing w:val="-12"/>
                <w:sz w:val="24"/>
              </w:rPr>
              <w:t>该实验项目依据《中国人民共和国安全生产法》、《中华人民共和国突发事件</w:t>
            </w:r>
            <w:r>
              <w:rPr>
                <w:rFonts w:hint="default" w:ascii="Times New Roman" w:hAnsi="Times New Roman" w:eastAsia="宋体" w:cs="Times New Roman"/>
                <w:spacing w:val="-18"/>
                <w:sz w:val="24"/>
              </w:rPr>
              <w:t>应对法》、《生产安全事故应急条例》和《生产经营单位生产安全事故应急预案编制导则》等法律标准，以氟化工生产过程为原型，构建了逼真形象的氟化工生产</w:t>
            </w:r>
            <w:r>
              <w:rPr>
                <w:rFonts w:hint="default" w:ascii="Times New Roman" w:hAnsi="Times New Roman" w:eastAsia="宋体" w:cs="Times New Roman"/>
                <w:spacing w:val="-22"/>
                <w:sz w:val="24"/>
              </w:rPr>
              <w:t xml:space="preserve">系统，模拟光氯化生产氟利昂 </w:t>
            </w:r>
            <w:r>
              <w:rPr>
                <w:rFonts w:hint="default" w:ascii="Times New Roman" w:hAnsi="Times New Roman" w:eastAsia="宋体" w:cs="Times New Roman"/>
                <w:sz w:val="24"/>
              </w:rPr>
              <w:t xml:space="preserve">F142b </w:t>
            </w:r>
            <w:r>
              <w:rPr>
                <w:rFonts w:hint="default" w:ascii="Times New Roman" w:hAnsi="Times New Roman" w:eastAsia="宋体" w:cs="Times New Roman"/>
                <w:spacing w:val="-1"/>
                <w:sz w:val="24"/>
              </w:rPr>
              <w:t>制备、纯化以及泄漏事故救援演练全过程。</w:t>
            </w:r>
            <w:r>
              <w:rPr>
                <w:rFonts w:hint="default" w:ascii="Times New Roman" w:hAnsi="Times New Roman" w:eastAsia="宋体" w:cs="Times New Roman"/>
                <w:sz w:val="24"/>
              </w:rPr>
              <w:t>学生根据所学应急救援知识和化工安全操作知识，以作业人员和救援人员两类角色，身临其境地参与到对应化工操作实验模块的应急救援演练过程中，完成化工单元操作、事故处置、迅速逃离、救助伤员、扑灭灾害等任务。实验环境采用虚拟技术手段完成，涉及的生产装置和灾变场景均以 3D 模型展现，主要的知识点有 5 个：</w:t>
            </w:r>
          </w:p>
          <w:p>
            <w:pPr>
              <w:pStyle w:val="24"/>
              <w:keepNext w:val="0"/>
              <w:keepLines w:val="0"/>
              <w:pageBreakBefore w:val="0"/>
              <w:widowControl w:val="0"/>
              <w:numPr>
                <w:ilvl w:val="0"/>
                <w:numId w:val="4"/>
              </w:numPr>
              <w:tabs>
                <w:tab w:val="left" w:pos="1189"/>
              </w:tabs>
              <w:kinsoku/>
              <w:wordWrap/>
              <w:overflowPunct/>
              <w:topLinePunct w:val="0"/>
              <w:autoSpaceDE/>
              <w:autoSpaceDN/>
              <w:bidi w:val="0"/>
              <w:adjustRightInd/>
              <w:snapToGrid/>
              <w:spacing w:before="2" w:after="0" w:line="240" w:lineRule="auto"/>
              <w:ind w:left="0" w:leftChars="0" w:right="0" w:rightChars="0" w:firstLine="418" w:firstLineChars="185"/>
              <w:jc w:val="left"/>
              <w:textAlignment w:val="auto"/>
              <w:rPr>
                <w:rFonts w:hint="default" w:ascii="Times New Roman" w:hAnsi="Times New Roman" w:eastAsia="宋体" w:cs="Times New Roman"/>
                <w:sz w:val="24"/>
              </w:rPr>
            </w:pPr>
            <w:r>
              <w:rPr>
                <w:rFonts w:hint="default" w:ascii="Times New Roman" w:hAnsi="Times New Roman" w:eastAsia="宋体" w:cs="Times New Roman"/>
                <w:spacing w:val="-7"/>
                <w:sz w:val="24"/>
              </w:rPr>
              <w:t xml:space="preserve">光氯化制备氟利昂 </w:t>
            </w:r>
            <w:r>
              <w:rPr>
                <w:rFonts w:hint="default" w:ascii="Times New Roman" w:hAnsi="Times New Roman" w:eastAsia="宋体" w:cs="Times New Roman"/>
                <w:sz w:val="24"/>
              </w:rPr>
              <w:t>F142b</w:t>
            </w:r>
            <w:r>
              <w:rPr>
                <w:rFonts w:hint="default" w:ascii="Times New Roman" w:hAnsi="Times New Roman" w:eastAsia="宋体" w:cs="Times New Roman"/>
                <w:spacing w:val="-1"/>
                <w:sz w:val="24"/>
              </w:rPr>
              <w:t xml:space="preserve"> </w:t>
            </w:r>
            <w:r>
              <w:rPr>
                <w:rFonts w:hint="default" w:ascii="Times New Roman" w:hAnsi="Times New Roman" w:eastAsia="宋体" w:cs="Times New Roman"/>
                <w:sz w:val="24"/>
              </w:rPr>
              <w:t>的反应原理；</w:t>
            </w:r>
          </w:p>
          <w:p>
            <w:pPr>
              <w:pStyle w:val="24"/>
              <w:keepNext w:val="0"/>
              <w:keepLines w:val="0"/>
              <w:pageBreakBefore w:val="0"/>
              <w:widowControl w:val="0"/>
              <w:numPr>
                <w:ilvl w:val="0"/>
                <w:numId w:val="4"/>
              </w:numPr>
              <w:tabs>
                <w:tab w:val="left" w:pos="1189"/>
              </w:tabs>
              <w:kinsoku/>
              <w:wordWrap/>
              <w:overflowPunct/>
              <w:topLinePunct w:val="0"/>
              <w:autoSpaceDE/>
              <w:autoSpaceDN/>
              <w:bidi w:val="0"/>
              <w:adjustRightInd/>
              <w:snapToGrid/>
              <w:spacing w:before="93" w:after="0" w:line="240" w:lineRule="auto"/>
              <w:ind w:left="0" w:leftChars="0" w:right="0" w:firstLine="384" w:firstLineChars="185"/>
              <w:jc w:val="left"/>
              <w:textAlignment w:val="auto"/>
              <w:rPr>
                <w:rFonts w:hint="default" w:ascii="Times New Roman" w:hAnsi="Times New Roman" w:eastAsia="宋体" w:cs="Times New Roman"/>
                <w:sz w:val="24"/>
              </w:rPr>
            </w:pPr>
            <w:r>
              <w:rPr>
                <w:rFonts w:hint="eastAsia" w:ascii="Times New Roman" w:hAnsi="Times New Roman" w:cs="Times New Roman"/>
                <w:spacing w:val="-16"/>
                <w:sz w:val="24"/>
                <w:lang w:val="en-US" w:eastAsia="zh-CN"/>
              </w:rPr>
              <w:t xml:space="preserve"> </w:t>
            </w:r>
            <w:r>
              <w:rPr>
                <w:rFonts w:hint="default" w:ascii="Times New Roman" w:hAnsi="Times New Roman" w:eastAsia="宋体" w:cs="Times New Roman"/>
                <w:spacing w:val="-16"/>
                <w:sz w:val="24"/>
              </w:rPr>
              <w:t xml:space="preserve">氟利昂 </w:t>
            </w:r>
            <w:r>
              <w:rPr>
                <w:rFonts w:hint="default" w:ascii="Times New Roman" w:hAnsi="Times New Roman" w:eastAsia="宋体" w:cs="Times New Roman"/>
                <w:sz w:val="24"/>
              </w:rPr>
              <w:t>F142b</w:t>
            </w:r>
            <w:r>
              <w:rPr>
                <w:rFonts w:hint="default" w:ascii="Times New Roman" w:hAnsi="Times New Roman" w:eastAsia="宋体" w:cs="Times New Roman"/>
                <w:spacing w:val="-1"/>
                <w:sz w:val="24"/>
              </w:rPr>
              <w:t xml:space="preserve"> </w:t>
            </w:r>
            <w:r>
              <w:rPr>
                <w:rFonts w:hint="default" w:ascii="Times New Roman" w:hAnsi="Times New Roman" w:eastAsia="宋体" w:cs="Times New Roman"/>
                <w:sz w:val="24"/>
              </w:rPr>
              <w:t>化工生产单元操作；</w:t>
            </w:r>
          </w:p>
          <w:p>
            <w:pPr>
              <w:pStyle w:val="24"/>
              <w:keepNext w:val="0"/>
              <w:keepLines w:val="0"/>
              <w:pageBreakBefore w:val="0"/>
              <w:widowControl w:val="0"/>
              <w:numPr>
                <w:ilvl w:val="0"/>
                <w:numId w:val="4"/>
              </w:numPr>
              <w:tabs>
                <w:tab w:val="left" w:pos="1189"/>
              </w:tabs>
              <w:kinsoku/>
              <w:wordWrap/>
              <w:overflowPunct/>
              <w:topLinePunct w:val="0"/>
              <w:autoSpaceDE/>
              <w:autoSpaceDN/>
              <w:bidi w:val="0"/>
              <w:adjustRightInd/>
              <w:snapToGrid/>
              <w:spacing w:before="92" w:after="0" w:line="312" w:lineRule="auto"/>
              <w:ind w:left="0" w:leftChars="0" w:right="-29" w:firstLine="444" w:firstLineChars="185"/>
              <w:jc w:val="left"/>
              <w:textAlignment w:val="auto"/>
              <w:rPr>
                <w:rFonts w:hint="default" w:ascii="Times New Roman" w:hAnsi="Times New Roman" w:eastAsia="宋体" w:cs="Times New Roman"/>
                <w:sz w:val="24"/>
              </w:rPr>
            </w:pPr>
            <w:r>
              <w:rPr>
                <w:rFonts w:hint="default" w:ascii="Times New Roman" w:hAnsi="Times New Roman" w:eastAsia="宋体" w:cs="Times New Roman"/>
                <w:sz w:val="24"/>
              </w:rPr>
              <w:t>氯气、F152a</w:t>
            </w:r>
            <w:r>
              <w:rPr>
                <w:rFonts w:hint="default" w:ascii="Times New Roman" w:hAnsi="Times New Roman" w:eastAsia="宋体" w:cs="Times New Roman"/>
                <w:spacing w:val="-4"/>
                <w:sz w:val="24"/>
              </w:rPr>
              <w:t xml:space="preserve"> </w:t>
            </w:r>
            <w:r>
              <w:rPr>
                <w:rFonts w:hint="default" w:ascii="Times New Roman" w:hAnsi="Times New Roman" w:eastAsia="宋体" w:cs="Times New Roman"/>
                <w:spacing w:val="-11"/>
                <w:sz w:val="24"/>
              </w:rPr>
              <w:t xml:space="preserve">原料及产物 </w:t>
            </w:r>
            <w:r>
              <w:rPr>
                <w:rFonts w:hint="default" w:ascii="Times New Roman" w:hAnsi="Times New Roman" w:eastAsia="宋体" w:cs="Times New Roman"/>
                <w:sz w:val="24"/>
              </w:rPr>
              <w:t>F142b、氯化氢的理化性质（毒性和危险性</w:t>
            </w:r>
            <w:r>
              <w:rPr>
                <w:rFonts w:hint="default" w:ascii="Times New Roman" w:hAnsi="Times New Roman" w:eastAsia="宋体" w:cs="Times New Roman"/>
                <w:spacing w:val="-120"/>
                <w:sz w:val="24"/>
              </w:rPr>
              <w:t>）</w:t>
            </w:r>
            <w:r>
              <w:rPr>
                <w:rFonts w:hint="default" w:ascii="Times New Roman" w:hAnsi="Times New Roman" w:eastAsia="宋体" w:cs="Times New Roman"/>
                <w:sz w:val="24"/>
              </w:rPr>
              <w:t>、危险源辨识及防护措施；</w:t>
            </w:r>
          </w:p>
          <w:p>
            <w:pPr>
              <w:pStyle w:val="24"/>
              <w:keepNext w:val="0"/>
              <w:keepLines w:val="0"/>
              <w:pageBreakBefore w:val="0"/>
              <w:widowControl w:val="0"/>
              <w:numPr>
                <w:ilvl w:val="0"/>
                <w:numId w:val="4"/>
              </w:numPr>
              <w:tabs>
                <w:tab w:val="left" w:pos="1189"/>
              </w:tabs>
              <w:kinsoku/>
              <w:wordWrap/>
              <w:overflowPunct/>
              <w:topLinePunct w:val="0"/>
              <w:autoSpaceDE/>
              <w:autoSpaceDN/>
              <w:bidi w:val="0"/>
              <w:adjustRightInd/>
              <w:snapToGrid/>
              <w:spacing w:before="1" w:after="0" w:line="240" w:lineRule="auto"/>
              <w:ind w:left="0" w:leftChars="0" w:right="0" w:firstLine="444" w:firstLineChars="185"/>
              <w:jc w:val="left"/>
              <w:textAlignment w:val="auto"/>
              <w:rPr>
                <w:rFonts w:hint="default" w:ascii="Times New Roman" w:hAnsi="Times New Roman" w:eastAsia="宋体" w:cs="Times New Roman"/>
                <w:sz w:val="24"/>
              </w:rPr>
            </w:pPr>
            <w:r>
              <w:rPr>
                <w:rFonts w:hint="default" w:ascii="Times New Roman" w:hAnsi="Times New Roman" w:eastAsia="宋体" w:cs="Times New Roman"/>
                <w:sz w:val="24"/>
              </w:rPr>
              <w:t>氯气泄漏事故发生后应急救援演练操作；</w:t>
            </w:r>
          </w:p>
          <w:p>
            <w:pPr>
              <w:pStyle w:val="24"/>
              <w:keepNext w:val="0"/>
              <w:keepLines w:val="0"/>
              <w:pageBreakBefore w:val="0"/>
              <w:widowControl w:val="0"/>
              <w:numPr>
                <w:ilvl w:val="0"/>
                <w:numId w:val="4"/>
              </w:numPr>
              <w:tabs>
                <w:tab w:val="left" w:pos="1189"/>
              </w:tabs>
              <w:kinsoku/>
              <w:wordWrap/>
              <w:overflowPunct/>
              <w:topLinePunct w:val="0"/>
              <w:autoSpaceDE/>
              <w:autoSpaceDN/>
              <w:bidi w:val="0"/>
              <w:adjustRightInd/>
              <w:snapToGrid/>
              <w:spacing w:before="92" w:after="0" w:line="240" w:lineRule="auto"/>
              <w:ind w:left="0" w:leftChars="0" w:right="0" w:firstLine="444" w:firstLineChars="185"/>
              <w:jc w:val="left"/>
              <w:textAlignment w:val="auto"/>
              <w:rPr>
                <w:rFonts w:hint="default" w:ascii="Times New Roman" w:hAnsi="Times New Roman" w:eastAsia="宋体" w:cs="Times New Roman"/>
                <w:sz w:val="24"/>
              </w:rPr>
            </w:pPr>
            <w:r>
              <w:rPr>
                <w:rFonts w:hint="default" w:ascii="Times New Roman" w:hAnsi="Times New Roman" w:eastAsia="宋体" w:cs="Times New Roman"/>
                <w:sz w:val="24"/>
              </w:rPr>
              <w:t>氯气泄漏事故调查操作流程。</w:t>
            </w:r>
          </w:p>
          <w:p>
            <w:pPr>
              <w:pStyle w:val="24"/>
              <w:spacing w:before="92" w:line="364" w:lineRule="auto"/>
              <w:ind w:left="107" w:right="114" w:firstLine="120"/>
              <w:rPr>
                <w:rFonts w:hint="default" w:ascii="Times New Roman" w:hAnsi="Times New Roman" w:eastAsia="宋体" w:cs="Times New Roman"/>
                <w:sz w:val="24"/>
              </w:rPr>
            </w:pPr>
            <w:r>
              <w:rPr>
                <w:rFonts w:hint="default" w:ascii="Times New Roman" w:hAnsi="Times New Roman" w:eastAsia="宋体" w:cs="Times New Roman"/>
                <w:sz w:val="24"/>
              </w:rPr>
              <w:t>（2）核心要素仿真设计（对系统或对象的仿真模型体现的客观结构、功能及其运动规律的实验场景进行如实描述，限 500 字以内）</w:t>
            </w:r>
          </w:p>
          <w:p>
            <w:pPr>
              <w:pStyle w:val="24"/>
              <w:spacing w:before="1" w:line="364" w:lineRule="auto"/>
              <w:ind w:left="107" w:right="114" w:firstLine="480"/>
              <w:jc w:val="both"/>
              <w:rPr>
                <w:rFonts w:hint="default" w:ascii="Times New Roman" w:hAnsi="Times New Roman" w:eastAsia="宋体" w:cs="Times New Roman"/>
                <w:sz w:val="24"/>
              </w:rPr>
            </w:pPr>
            <w:r>
              <w:rPr>
                <w:rFonts w:hint="default" w:ascii="Times New Roman" w:hAnsi="Times New Roman" w:eastAsia="宋体" w:cs="Times New Roman"/>
                <w:sz w:val="24"/>
              </w:rPr>
              <w:t>仿真实验平台中主要对象为光反应器及其附件、液氯储槽及附件、冷却槽及附件。光反应器、储罐及其附件布置仿真度较高，逼近化工生产过程中的真实场景。冷却槽及其附件也具有较高仿真度。在产品纯化及检验过程中的检测化验操作与实际有一定偏差，重点让学生掌握需要进行检测化验操作。应急处置模拟仿真的各步骤基本还原了真实的化工泄漏宏观处理过程，但不同条件的泄漏实际处</w:t>
            </w:r>
          </w:p>
          <w:p>
            <w:pPr>
              <w:spacing w:line="288" w:lineRule="auto"/>
              <w:ind w:left="720"/>
              <w:jc w:val="left"/>
              <w:rPr>
                <w:rFonts w:hint="default" w:ascii="Times New Roman" w:hAnsi="Times New Roman" w:eastAsia="宋体" w:cs="Times New Roman"/>
                <w:sz w:val="24"/>
                <w:szCs w:val="24"/>
              </w:rPr>
            </w:pPr>
            <w:r>
              <w:rPr>
                <w:rFonts w:hint="default" w:ascii="Times New Roman" w:hAnsi="Times New Roman" w:eastAsia="宋体" w:cs="Times New Roman"/>
                <w:spacing w:val="-10"/>
                <w:sz w:val="24"/>
              </w:rPr>
              <w:t>理步骤会有区别。相应的事故动画作为演示使用，较好模拟了真实事故发生过程。</w:t>
            </w:r>
          </w:p>
          <w:p>
            <w:pPr>
              <w:spacing w:line="288" w:lineRule="auto"/>
              <w:ind w:left="720"/>
              <w:jc w:val="left"/>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50" w:hRule="atLeast"/>
          <w:jc w:val="center"/>
        </w:trPr>
        <w:tc>
          <w:tcPr>
            <w:tcW w:w="8572" w:type="dxa"/>
            <w:tcBorders>
              <w:bottom w:val="single" w:color="auto" w:sz="4" w:space="0"/>
            </w:tcBorders>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3-5实验教学过程与实验方法</w:t>
            </w:r>
          </w:p>
          <w:p>
            <w:pPr>
              <w:pStyle w:val="24"/>
              <w:numPr>
                <w:ilvl w:val="0"/>
                <w:numId w:val="5"/>
              </w:numPr>
              <w:tabs>
                <w:tab w:val="left" w:pos="711"/>
              </w:tabs>
              <w:spacing w:before="161" w:after="0" w:line="240" w:lineRule="auto"/>
              <w:ind w:left="710" w:right="0" w:hanging="603"/>
              <w:jc w:val="left"/>
              <w:rPr>
                <w:rFonts w:hint="default" w:ascii="Times New Roman" w:hAnsi="Times New Roman" w:eastAsia="宋体" w:cs="Times New Roman"/>
                <w:b/>
                <w:sz w:val="24"/>
              </w:rPr>
            </w:pPr>
            <w:r>
              <w:rPr>
                <w:rFonts w:hint="default" w:ascii="Times New Roman" w:hAnsi="Times New Roman" w:eastAsia="宋体" w:cs="Times New Roman"/>
                <w:b/>
                <w:sz w:val="24"/>
              </w:rPr>
              <w:t>教学实施过程</w:t>
            </w:r>
          </w:p>
          <w:p>
            <w:pPr>
              <w:pStyle w:val="24"/>
              <w:numPr>
                <w:ilvl w:val="1"/>
                <w:numId w:val="5"/>
              </w:numPr>
              <w:tabs>
                <w:tab w:val="left" w:pos="952"/>
              </w:tabs>
              <w:spacing w:before="160" w:after="0" w:line="364" w:lineRule="auto"/>
              <w:ind w:left="107" w:right="96" w:firstLine="483"/>
              <w:jc w:val="both"/>
              <w:rPr>
                <w:rFonts w:hint="default" w:ascii="Times New Roman" w:hAnsi="Times New Roman" w:eastAsia="宋体" w:cs="Times New Roman"/>
                <w:sz w:val="24"/>
              </w:rPr>
            </w:pPr>
            <w:r>
              <w:rPr>
                <w:rFonts w:hint="default" w:ascii="Times New Roman" w:hAnsi="Times New Roman" w:eastAsia="宋体" w:cs="Times New Roman"/>
                <w:b/>
                <w:spacing w:val="-3"/>
                <w:sz w:val="24"/>
              </w:rPr>
              <w:t>理论知识教学：</w:t>
            </w:r>
            <w:r>
              <w:rPr>
                <w:rFonts w:hint="default" w:ascii="Times New Roman" w:hAnsi="Times New Roman" w:eastAsia="宋体" w:cs="Times New Roman"/>
                <w:spacing w:val="-36"/>
                <w:sz w:val="24"/>
              </w:rPr>
              <w:t>以《化工安全工程学》、《化工原理》、《有机化学》、《有</w:t>
            </w:r>
            <w:r>
              <w:rPr>
                <w:rFonts w:hint="default" w:ascii="Times New Roman" w:hAnsi="Times New Roman" w:eastAsia="宋体" w:cs="Times New Roman"/>
                <w:spacing w:val="-4"/>
                <w:sz w:val="24"/>
              </w:rPr>
              <w:t>机合成实验》课程中理论教学为主，通过课堂教学，课后作业以及考核测试等方式完成理论教学过程；</w:t>
            </w:r>
          </w:p>
          <w:p>
            <w:pPr>
              <w:pStyle w:val="24"/>
              <w:numPr>
                <w:ilvl w:val="1"/>
                <w:numId w:val="5"/>
              </w:numPr>
              <w:tabs>
                <w:tab w:val="left" w:pos="952"/>
              </w:tabs>
              <w:spacing w:before="2" w:after="0" w:line="364" w:lineRule="auto"/>
              <w:ind w:left="107" w:right="96" w:firstLine="483"/>
              <w:jc w:val="both"/>
              <w:rPr>
                <w:rFonts w:hint="default" w:ascii="Times New Roman" w:hAnsi="Times New Roman" w:eastAsia="宋体" w:cs="Times New Roman"/>
                <w:sz w:val="24"/>
              </w:rPr>
            </w:pPr>
            <w:r>
              <w:rPr>
                <w:rFonts w:hint="default" w:ascii="Times New Roman" w:hAnsi="Times New Roman" w:eastAsia="宋体" w:cs="Times New Roman"/>
                <w:b/>
                <w:spacing w:val="-6"/>
                <w:sz w:val="24"/>
              </w:rPr>
              <w:t>现场实践教学：</w:t>
            </w:r>
            <w:r>
              <w:rPr>
                <w:rFonts w:hint="default" w:ascii="Times New Roman" w:hAnsi="Times New Roman" w:eastAsia="宋体" w:cs="Times New Roman"/>
                <w:spacing w:val="-4"/>
                <w:sz w:val="24"/>
              </w:rPr>
              <w:t>学生通过理论学习后，由教师带队到中昊晨光化工研究院有限公司氟化二厂进行实践参观。学生对槽区、生产工段重大危险源进行辨识以及观看槽区卸料、生产投料过程，学生对槽区以及生产装置重大危险进行辨识，形成课程实践报告。</w:t>
            </w:r>
          </w:p>
          <w:p>
            <w:pPr>
              <w:pStyle w:val="24"/>
              <w:numPr>
                <w:ilvl w:val="1"/>
                <w:numId w:val="5"/>
              </w:numPr>
              <w:tabs>
                <w:tab w:val="left" w:pos="952"/>
              </w:tabs>
              <w:spacing w:before="2" w:after="0" w:line="364" w:lineRule="auto"/>
              <w:ind w:left="107" w:right="94" w:firstLine="483"/>
              <w:jc w:val="both"/>
              <w:rPr>
                <w:rFonts w:hint="default" w:ascii="Times New Roman" w:hAnsi="Times New Roman" w:eastAsia="宋体" w:cs="Times New Roman"/>
                <w:sz w:val="24"/>
              </w:rPr>
            </w:pPr>
            <w:r>
              <w:rPr>
                <w:rFonts w:hint="default" w:ascii="Times New Roman" w:hAnsi="Times New Roman" w:eastAsia="宋体" w:cs="Times New Roman"/>
                <w:b/>
                <w:spacing w:val="-4"/>
                <w:sz w:val="24"/>
              </w:rPr>
              <w:t>虚拟仿真教学：</w:t>
            </w:r>
            <w:r>
              <w:rPr>
                <w:rFonts w:hint="default" w:ascii="Times New Roman" w:hAnsi="Times New Roman" w:eastAsia="宋体" w:cs="Times New Roman"/>
                <w:spacing w:val="-6"/>
                <w:sz w:val="24"/>
              </w:rPr>
              <w:t>学生掌握理论知识、并到现场实践后，再通过虚拟仿真</w:t>
            </w:r>
            <w:r>
              <w:rPr>
                <w:rFonts w:hint="default" w:ascii="Times New Roman" w:hAnsi="Times New Roman" w:eastAsia="宋体" w:cs="Times New Roman"/>
                <w:spacing w:val="-10"/>
                <w:sz w:val="24"/>
              </w:rPr>
              <w:t xml:space="preserve">软件操作模拟光氯化生产氟利昂 </w:t>
            </w:r>
            <w:r>
              <w:rPr>
                <w:rFonts w:hint="default" w:ascii="Times New Roman" w:hAnsi="Times New Roman" w:eastAsia="宋体" w:cs="Times New Roman"/>
                <w:sz w:val="24"/>
              </w:rPr>
              <w:t>F142b</w:t>
            </w:r>
            <w:r>
              <w:rPr>
                <w:rFonts w:hint="default" w:ascii="Times New Roman" w:hAnsi="Times New Roman" w:eastAsia="宋体" w:cs="Times New Roman"/>
                <w:spacing w:val="-3"/>
                <w:sz w:val="24"/>
              </w:rPr>
              <w:t xml:space="preserve"> </w:t>
            </w:r>
            <w:r>
              <w:rPr>
                <w:rFonts w:hint="default" w:ascii="Times New Roman" w:hAnsi="Times New Roman" w:eastAsia="宋体" w:cs="Times New Roman"/>
                <w:sz w:val="24"/>
              </w:rPr>
              <w:t>泄露事故及应急救援虚拟仿真。在虚拟仿真实验过程中，教师对参加仿真实验的学生进行全过程答疑和辅导。考虑到学生在</w:t>
            </w:r>
          </w:p>
          <w:p>
            <w:pPr>
              <w:pStyle w:val="24"/>
              <w:spacing w:before="80" w:line="364" w:lineRule="auto"/>
              <w:ind w:left="107" w:right="109"/>
              <w:rPr>
                <w:rFonts w:hint="default" w:ascii="Times New Roman" w:hAnsi="Times New Roman" w:eastAsia="宋体" w:cs="Times New Roman"/>
                <w:sz w:val="24"/>
              </w:rPr>
            </w:pPr>
            <w:r>
              <w:rPr>
                <w:rFonts w:hint="default" w:ascii="Times New Roman" w:hAnsi="Times New Roman" w:eastAsia="宋体" w:cs="Times New Roman"/>
                <w:spacing w:val="-8"/>
                <w:sz w:val="24"/>
              </w:rPr>
              <w:t>仿真操作上的不确定性，仿真教学软件中设计了更灵活的容错、提示和回复功能，</w:t>
            </w:r>
            <w:r>
              <w:rPr>
                <w:rFonts w:hint="default" w:ascii="Times New Roman" w:hAnsi="Times New Roman" w:eastAsia="宋体" w:cs="Times New Roman"/>
                <w:sz w:val="24"/>
              </w:rPr>
              <w:t>让学生在不正确操作情况下了解错误发生原因，观察错误操作的后果，并能回到误操作前的工况，不断修正操作并形成正确的认识。</w:t>
            </w:r>
          </w:p>
          <w:p>
            <w:pPr>
              <w:pStyle w:val="24"/>
              <w:spacing w:before="1"/>
              <w:ind w:left="590"/>
              <w:rPr>
                <w:rFonts w:hint="default" w:ascii="Times New Roman" w:hAnsi="Times New Roman" w:eastAsia="宋体" w:cs="Times New Roman"/>
                <w:b/>
                <w:sz w:val="24"/>
              </w:rPr>
            </w:pPr>
            <w:r>
              <w:rPr>
                <w:rFonts w:hint="default" w:ascii="Times New Roman" w:hAnsi="Times New Roman" w:eastAsia="宋体" w:cs="Times New Roman"/>
                <w:b/>
                <w:sz w:val="24"/>
              </w:rPr>
              <w:t>（2）虚拟仿真实验教学方法</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rPr>
              <w:t>在教学过程中坚持“能实不虚、虚实结合”的仿真实验教学理念，主要“三</w:t>
            </w:r>
            <w:r>
              <w:rPr>
                <w:rFonts w:hint="default" w:ascii="Times New Roman" w:hAnsi="Times New Roman" w:eastAsia="宋体" w:cs="Times New Roman"/>
                <w:spacing w:val="-6"/>
                <w:sz w:val="24"/>
              </w:rPr>
              <w:t>重融合”教学方法。三重融合教学方法包含：“理论知识</w:t>
            </w:r>
            <w:r>
              <w:rPr>
                <w:rFonts w:hint="default" w:ascii="Times New Roman" w:hAnsi="Times New Roman" w:eastAsia="宋体" w:cs="Times New Roman"/>
                <w:sz w:val="24"/>
              </w:rPr>
              <w:t>+</w:t>
            </w:r>
            <w:r>
              <w:rPr>
                <w:rFonts w:hint="default" w:ascii="Times New Roman" w:hAnsi="Times New Roman" w:eastAsia="宋体" w:cs="Times New Roman"/>
                <w:spacing w:val="-23"/>
                <w:sz w:val="24"/>
              </w:rPr>
              <w:t>实践教学相融合”、“实</w:t>
            </w:r>
            <w:r>
              <w:rPr>
                <w:rFonts w:hint="default" w:ascii="Times New Roman" w:hAnsi="Times New Roman" w:eastAsia="宋体" w:cs="Times New Roman"/>
                <w:spacing w:val="-18"/>
                <w:sz w:val="24"/>
              </w:rPr>
              <w:t>践教学与虚拟仿真相融合”以及“理论知识与虚拟仿真相融合”。通过“三重融合” 教学方法，学生能将理论知识、工程现场以及仿真实验相融合，达到对知识点融会贯通的效果。</w:t>
            </w:r>
          </w:p>
          <w:p>
            <w:pPr>
              <w:spacing w:line="288" w:lineRule="auto"/>
              <w:ind w:firstLine="120" w:firstLineChars="50"/>
              <w:jc w:val="left"/>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959" w:hRule="atLeast"/>
          <w:jc w:val="center"/>
        </w:trPr>
        <w:tc>
          <w:tcPr>
            <w:tcW w:w="8572" w:type="dxa"/>
            <w:tcBorders>
              <w:top w:val="single" w:color="auto" w:sz="4" w:space="0"/>
            </w:tcBorders>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3-6步骤要求（不少于10步的学生交互性操作步骤。操作步骤应反映实质性实验交互，系统加载之类的步骤不计入在内）</w:t>
            </w:r>
          </w:p>
          <w:p>
            <w:pPr>
              <w:pStyle w:val="14"/>
              <w:numPr>
                <w:ilvl w:val="0"/>
                <w:numId w:val="6"/>
              </w:num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学生交互性操作步骤，共  </w:t>
            </w:r>
            <w:r>
              <w:rPr>
                <w:rFonts w:hint="default" w:ascii="Times New Roman" w:hAnsi="Times New Roman" w:eastAsia="宋体" w:cs="Times New Roman"/>
                <w:sz w:val="24"/>
                <w:szCs w:val="24"/>
                <w:lang w:val="en-US" w:eastAsia="zh-CN"/>
              </w:rPr>
              <w:t xml:space="preserve">12 </w:t>
            </w:r>
            <w:r>
              <w:rPr>
                <w:rFonts w:hint="default" w:ascii="Times New Roman" w:hAnsi="Times New Roman" w:eastAsia="宋体" w:cs="Times New Roman"/>
                <w:sz w:val="24"/>
                <w:szCs w:val="24"/>
              </w:rPr>
              <w:t>步</w:t>
            </w:r>
          </w:p>
          <w:p>
            <w:pPr>
              <w:pStyle w:val="14"/>
              <w:numPr>
                <w:ilvl w:val="0"/>
                <w:numId w:val="0"/>
              </w:numPr>
              <w:spacing w:line="288" w:lineRule="auto"/>
              <w:jc w:val="left"/>
              <w:rPr>
                <w:rFonts w:hint="default" w:ascii="Times New Roman" w:hAnsi="Times New Roman" w:eastAsia="宋体" w:cs="Times New Roman"/>
                <w:sz w:val="24"/>
                <w:szCs w:val="24"/>
              </w:rPr>
            </w:pPr>
          </w:p>
          <w:tbl>
            <w:tblPr>
              <w:tblStyle w:val="8"/>
              <w:tblW w:w="7883" w:type="dxa"/>
              <w:tblInd w:w="1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1829"/>
              <w:gridCol w:w="996"/>
              <w:gridCol w:w="1291"/>
              <w:gridCol w:w="790"/>
              <w:gridCol w:w="212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9" w:hRule="atLeast"/>
              </w:trPr>
              <w:tc>
                <w:tcPr>
                  <w:tcW w:w="851"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步骤序号</w:t>
                  </w:r>
                </w:p>
              </w:tc>
              <w:tc>
                <w:tcPr>
                  <w:tcW w:w="1829"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步骤目标要求</w:t>
                  </w:r>
                </w:p>
              </w:tc>
              <w:tc>
                <w:tcPr>
                  <w:tcW w:w="996"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步骤合理用时</w:t>
                  </w:r>
                </w:p>
              </w:tc>
              <w:tc>
                <w:tcPr>
                  <w:tcW w:w="1291"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目标达成度赋分模型</w:t>
                  </w:r>
                </w:p>
              </w:tc>
              <w:tc>
                <w:tcPr>
                  <w:tcW w:w="790"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步骤满分</w:t>
                  </w:r>
                </w:p>
              </w:tc>
              <w:tc>
                <w:tcPr>
                  <w:tcW w:w="2126"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成绩类型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化工单元操作培训</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7 分</w:t>
                  </w:r>
                </w:p>
              </w:tc>
              <w:tc>
                <w:tcPr>
                  <w:tcW w:w="2126" w:type="dxa"/>
                  <w:vMerge w:val="restart"/>
                  <w:vAlign w:val="center"/>
                </w:tcPr>
                <w:p>
                  <w:pPr>
                    <w:spacing w:line="288" w:lineRule="auto"/>
                    <w:ind w:firstLine="240" w:firstLineChars="1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操作成绩</w:t>
                  </w:r>
                </w:p>
                <w:p>
                  <w:pPr>
                    <w:spacing w:line="288" w:lineRule="auto"/>
                    <w:ind w:firstLine="240" w:firstLineChars="1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实验报告</w:t>
                  </w:r>
                </w:p>
                <w:p>
                  <w:pPr>
                    <w:spacing w:line="288" w:lineRule="auto"/>
                    <w:ind w:firstLine="240" w:firstLineChars="1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预习成绩</w:t>
                  </w:r>
                </w:p>
                <w:p>
                  <w:pPr>
                    <w:spacing w:line="288" w:lineRule="auto"/>
                    <w:rPr>
                      <w:rFonts w:hint="default" w:ascii="Times New Roman" w:hAnsi="Times New Roman" w:eastAsia="宋体" w:cs="Times New Roman"/>
                      <w:szCs w:val="21"/>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教师评价报告</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2</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化工单元操作考核</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7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3</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F152a 光氯化反应机理</w:t>
                  </w:r>
                </w:p>
              </w:tc>
              <w:tc>
                <w:tcPr>
                  <w:tcW w:w="996" w:type="dxa"/>
                  <w:vAlign w:val="top"/>
                </w:tcPr>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6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4</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物料理化性质学习及危险性评估</w:t>
                  </w:r>
                </w:p>
              </w:tc>
              <w:tc>
                <w:tcPr>
                  <w:tcW w:w="996" w:type="dxa"/>
                  <w:vAlign w:val="top"/>
                </w:tcPr>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 分钟</w:t>
                  </w:r>
                </w:p>
              </w:tc>
              <w:tc>
                <w:tcPr>
                  <w:tcW w:w="1291" w:type="dxa"/>
                  <w:vAlign w:val="top"/>
                </w:tcPr>
                <w:p>
                  <w:pPr>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后台评分</w:t>
                  </w:r>
                </w:p>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入场前准备工作：选择佩戴正确的防护装置</w:t>
                  </w:r>
                </w:p>
              </w:tc>
              <w:tc>
                <w:tcPr>
                  <w:tcW w:w="996" w:type="dxa"/>
                  <w:vAlign w:val="top"/>
                </w:tcPr>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6</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现场危险源及标识牌、疏散路线识别</w:t>
                  </w:r>
                </w:p>
              </w:tc>
              <w:tc>
                <w:tcPr>
                  <w:tcW w:w="996" w:type="dxa"/>
                  <w:vAlign w:val="top"/>
                </w:tcPr>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 分钟</w:t>
                  </w:r>
                </w:p>
              </w:tc>
              <w:tc>
                <w:tcPr>
                  <w:tcW w:w="1291" w:type="dxa"/>
                  <w:vAlign w:val="top"/>
                </w:tcPr>
                <w:p>
                  <w:pPr>
                    <w:jc w:val="center"/>
                    <w:rPr>
                      <w:rFonts w:hint="default" w:ascii="Times New Roman" w:hAnsi="Times New Roman" w:eastAsia="宋体" w:cs="Times New Roman"/>
                      <w:sz w:val="18"/>
                      <w:szCs w:val="18"/>
                      <w:lang w:val="en-US" w:eastAsia="zh-CN"/>
                    </w:rPr>
                  </w:pP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7</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操作指令的准确下达和接收</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2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8</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工艺操作控制（投料、温度、压力、搅拌速度）</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9</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产品的纯化与搜集、储存</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生产泄露事故的发现与报告</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2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11</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紧急停车处理措施</w:t>
                  </w:r>
                </w:p>
              </w:tc>
              <w:tc>
                <w:tcPr>
                  <w:tcW w:w="996" w:type="dxa"/>
                  <w:vAlign w:val="top"/>
                </w:tcPr>
                <w:p>
                  <w:pPr>
                    <w:jc w:val="center"/>
                    <w:rPr>
                      <w:rFonts w:hint="default" w:ascii="Times New Roman" w:hAnsi="Times New Roman" w:eastAsia="宋体" w:cs="Times New Roman"/>
                      <w:sz w:val="18"/>
                      <w:szCs w:val="18"/>
                    </w:rPr>
                  </w:pPr>
                </w:p>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2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12</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应急救援的正确实施（警戒、灭火、救援、送医等）</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10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13</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救援废弃物的正确处置</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8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7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14</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事故调查报告</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8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0" w:hRule="atLeast"/>
              </w:trPr>
              <w:tc>
                <w:tcPr>
                  <w:tcW w:w="85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w:t>
                  </w:r>
                </w:p>
              </w:tc>
              <w:tc>
                <w:tcPr>
                  <w:tcW w:w="1829" w:type="dxa"/>
                  <w:vAlign w:val="top"/>
                </w:tcPr>
                <w:p>
                  <w:pP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事故总结会</w:t>
                  </w:r>
                </w:p>
              </w:tc>
              <w:tc>
                <w:tcPr>
                  <w:tcW w:w="996"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15 分钟</w:t>
                  </w:r>
                </w:p>
              </w:tc>
              <w:tc>
                <w:tcPr>
                  <w:tcW w:w="1291"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后台评分</w:t>
                  </w:r>
                </w:p>
              </w:tc>
              <w:tc>
                <w:tcPr>
                  <w:tcW w:w="790" w:type="dxa"/>
                  <w:vAlign w:val="top"/>
                </w:tcPr>
                <w:p>
                  <w:pPr>
                    <w:jc w:val="center"/>
                    <w:rPr>
                      <w:rFonts w:hint="default" w:ascii="Times New Roman" w:hAnsi="Times New Roman" w:eastAsia="宋体" w:cs="Times New Roman"/>
                      <w:sz w:val="18"/>
                      <w:szCs w:val="18"/>
                      <w:lang w:val="en-US" w:eastAsia="zh-CN"/>
                    </w:rPr>
                  </w:pPr>
                  <w:r>
                    <w:rPr>
                      <w:rFonts w:hint="default" w:ascii="Times New Roman" w:hAnsi="Times New Roman" w:eastAsia="宋体" w:cs="Times New Roman"/>
                      <w:sz w:val="18"/>
                      <w:szCs w:val="18"/>
                    </w:rPr>
                    <w:t>5 分</w:t>
                  </w:r>
                </w:p>
              </w:tc>
              <w:tc>
                <w:tcPr>
                  <w:tcW w:w="2126" w:type="dxa"/>
                  <w:vMerge w:val="continue"/>
                  <w:vAlign w:val="center"/>
                </w:tcPr>
                <w:p>
                  <w:pPr>
                    <w:spacing w:line="288" w:lineRule="auto"/>
                    <w:jc w:val="left"/>
                    <w:rPr>
                      <w:rFonts w:hint="default" w:ascii="Times New Roman" w:hAnsi="Times New Roman" w:eastAsia="宋体" w:cs="Times New Roman"/>
                      <w:szCs w:val="21"/>
                    </w:rPr>
                  </w:pPr>
                </w:p>
              </w:tc>
            </w:tr>
          </w:tbl>
          <w:p>
            <w:pPr>
              <w:pStyle w:val="14"/>
              <w:numPr>
                <w:ilvl w:val="255"/>
                <w:numId w:val="0"/>
              </w:numPr>
              <w:spacing w:line="288" w:lineRule="auto"/>
              <w:jc w:val="left"/>
              <w:rPr>
                <w:rFonts w:hint="default" w:ascii="Times New Roman" w:hAnsi="Times New Roman" w:eastAsia="宋体" w:cs="Times New Roman"/>
                <w:sz w:val="24"/>
                <w:szCs w:val="24"/>
              </w:rPr>
            </w:pPr>
          </w:p>
          <w:p>
            <w:pPr>
              <w:pStyle w:val="14"/>
              <w:numPr>
                <w:ilvl w:val="255"/>
                <w:numId w:val="0"/>
              </w:num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（2）交互性步骤详细说明</w:t>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化工单元操作培训</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化工单元操作培训主要包括基本概念与危险性分析、设备类型与结构、安全技术、工艺操作控制措施、开停车关键程序等。</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3668395" cy="2773045"/>
                  <wp:effectExtent l="0" t="0" r="8255" b="825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3668395" cy="2773045"/>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化工单元操作考核</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针对化工单元操作培训情况，开展在线考核。</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4319905" cy="2339975"/>
                  <wp:effectExtent l="0" t="0" r="4445" b="317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4320000" cy="2340000"/>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F152a 光氯化制备 F142b 的反应机理</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回顾自由基氯代反应机理，明确键的断裂与形成，明确反应位点选择性及多氯化副反应对产品纯度的影响。</w:t>
            </w:r>
          </w:p>
          <w:p>
            <w:pPr>
              <w:spacing w:line="360" w:lineRule="auto"/>
              <w:ind w:left="0" w:leftChars="0" w:firstLine="367" w:firstLineChars="175"/>
              <w:rPr>
                <w:rFonts w:hint="default" w:ascii="Times New Roman" w:hAnsi="Times New Roman" w:eastAsia="宋体" w:cs="Times New Roman"/>
                <w:sz w:val="24"/>
                <w:szCs w:val="24"/>
              </w:rPr>
            </w:pPr>
            <w:r>
              <w:rPr>
                <w:lang w:eastAsia="zh-CN"/>
              </w:rPr>
              <w:drawing>
                <wp:inline distT="0" distB="0" distL="0" distR="0">
                  <wp:extent cx="4319905" cy="2707005"/>
                  <wp:effectExtent l="0" t="0" r="4445" b="1714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7"/>
                          <a:stretch>
                            <a:fillRect/>
                          </a:stretch>
                        </pic:blipFill>
                        <pic:spPr>
                          <a:xfrm>
                            <a:off x="0" y="0"/>
                            <a:ext cx="4320000" cy="2707200"/>
                          </a:xfrm>
                          <a:prstGeom prst="rect">
                            <a:avLst/>
                          </a:prstGeom>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物料理化性质学习及危险性评估</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通过查阅物料、产物、副产物的 MSDS，熟悉上述物质的理化特征和危险性（溶沸点、溶解度、毒性、腐蚀性、易燃易爆性等），并提前明确预防伤害和救援的措施。</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4319905" cy="2084070"/>
                  <wp:effectExtent l="0" t="0" r="4445" b="1143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320000" cy="2084400"/>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入场前准备工作</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入场前选择佩戴正确的防护装置，并辨识危险源，再次熟悉安全操作流程和防护措施，明确紧急情况下的预案。</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4319905" cy="2390140"/>
                  <wp:effectExtent l="0" t="0" r="4445" b="1016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4320000" cy="2390400"/>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现场危险源及标识牌、疏散路线识别</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入场后，在安全员带领下，对现场危险源及标识牌、疏散路线，进一步明确安全、消防措施。</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4319905" cy="2123440"/>
                  <wp:effectExtent l="0" t="0" r="4445" b="1016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320000" cy="2124000"/>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操作指令的准确下达和接收</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班长下达准确的操作指令，操作工对操作指令进行接收、确认。</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4319905" cy="2447925"/>
                  <wp:effectExtent l="0" t="0" r="4445" b="9525"/>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4320000" cy="2448000"/>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工艺操作控制</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检查无误，准备就绪的情况下，在中控室完成化工工艺单元操作，包括投料量、投料比、温度、压力、搅拌速度、光照强度、光照时间等精确控制。</w:t>
            </w:r>
          </w:p>
          <w:p>
            <w:pPr>
              <w:spacing w:line="360" w:lineRule="auto"/>
              <w:ind w:left="0" w:leftChars="0" w:firstLine="367" w:firstLineChars="175"/>
              <w:rPr>
                <w:rFonts w:hint="default" w:ascii="Times New Roman" w:hAnsi="Times New Roman" w:eastAsia="宋体" w:cs="Times New Roman"/>
                <w:sz w:val="24"/>
                <w:szCs w:val="24"/>
              </w:rPr>
            </w:pPr>
            <w:r>
              <w:rPr>
                <w:rFonts w:ascii="Calibri" w:hAnsi="Calibri" w:cs="Times New Roman"/>
                <w:kern w:val="2"/>
                <w:sz w:val="21"/>
                <w:lang w:eastAsia="zh-CN"/>
              </w:rPr>
              <w:drawing>
                <wp:inline distT="0" distB="0" distL="0" distR="0">
                  <wp:extent cx="4319905" cy="3387090"/>
                  <wp:effectExtent l="0" t="0" r="4445" b="381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320000" cy="3387600"/>
                          </a:xfrm>
                          <a:prstGeom prst="rect">
                            <a:avLst/>
                          </a:prstGeom>
                          <a:noFill/>
                          <a:ln>
                            <a:noFill/>
                          </a:ln>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产品的纯化与搜集、储存</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利用纯化工段和工艺操作完成产品的纯化与搜集、储槽储存，并对产品 F142b质量进行分析检验。</w:t>
            </w:r>
          </w:p>
          <w:p>
            <w:pPr>
              <w:spacing w:line="360" w:lineRule="auto"/>
              <w:ind w:left="0" w:leftChars="0" w:firstLine="367" w:firstLineChars="175"/>
              <w:rPr>
                <w:rFonts w:hint="default" w:ascii="Times New Roman" w:hAnsi="Times New Roman" w:eastAsia="宋体" w:cs="Times New Roman"/>
                <w:sz w:val="24"/>
                <w:szCs w:val="24"/>
              </w:rPr>
            </w:pPr>
            <w:r>
              <w:rPr>
                <w:lang w:eastAsia="zh-CN"/>
              </w:rPr>
              <w:drawing>
                <wp:inline distT="0" distB="0" distL="0" distR="0">
                  <wp:extent cx="4319905" cy="2437130"/>
                  <wp:effectExtent l="0" t="0" r="4445" b="127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pic:cNvPicPr>
                        </pic:nvPicPr>
                        <pic:blipFill>
                          <a:blip r:embed="rId13"/>
                          <a:stretch>
                            <a:fillRect/>
                          </a:stretch>
                        </pic:blipFill>
                        <pic:spPr>
                          <a:xfrm>
                            <a:off x="0" y="0"/>
                            <a:ext cx="4320000" cy="2437200"/>
                          </a:xfrm>
                          <a:prstGeom prst="rect">
                            <a:avLst/>
                          </a:prstGeom>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生产泄露事故的发现与报告</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安全员在巡视时发现氯气管道法兰连接处大量泄露，有操作工中毒晕倒，将此情况向当班班长立即报告。</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4319905" cy="2530475"/>
                  <wp:effectExtent l="0" t="0" r="4445" b="317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4320000" cy="2530800"/>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紧急停车处理措施</w:t>
            </w:r>
          </w:p>
          <w:p>
            <w:pPr>
              <w:numPr>
                <w:ilvl w:val="0"/>
                <w:numId w:val="0"/>
              </w:numPr>
              <w:spacing w:line="360" w:lineRule="auto"/>
              <w:ind w:leftChars="175"/>
              <w:rPr>
                <w:rFonts w:hint="default" w:ascii="Times New Roman" w:hAnsi="Times New Roman" w:eastAsia="宋体" w:cs="Times New Roman"/>
                <w:sz w:val="24"/>
                <w:szCs w:val="24"/>
              </w:rPr>
            </w:pPr>
            <w:r>
              <w:rPr>
                <w:lang w:eastAsia="zh-CN"/>
              </w:rPr>
              <w:drawing>
                <wp:inline distT="0" distB="0" distL="0" distR="0">
                  <wp:extent cx="4087495" cy="2288540"/>
                  <wp:effectExtent l="0" t="0" r="8255" b="1651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pic:cNvPicPr>
                        </pic:nvPicPr>
                        <pic:blipFill>
                          <a:blip r:embed="rId15"/>
                          <a:stretch>
                            <a:fillRect/>
                          </a:stretch>
                        </pic:blipFill>
                        <pic:spPr>
                          <a:xfrm>
                            <a:off x="0" y="0"/>
                            <a:ext cx="4087495" cy="2288540"/>
                          </a:xfrm>
                          <a:prstGeom prst="rect">
                            <a:avLst/>
                          </a:prstGeom>
                        </pic:spPr>
                      </pic:pic>
                    </a:graphicData>
                  </a:graphic>
                </wp:inline>
              </w:drawing>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当班班长向班组下达紧急停车指令，并立即向上级部门报告、求援，现场成立应急救援队</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3787775" cy="1798320"/>
                  <wp:effectExtent l="0" t="0" r="3175" b="1143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3805959" cy="1807405"/>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应急救援的正确实施</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根据救援指挥的指令，救援队佩戴正确的防护用具，疏散人员，事故现场实施警戒，救援中毒人员至安全通风处，施以急救措施，送医；对法兰泄露事故点进行堵漏操作，喷淋水雾吸收、稀释氯气。</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3947160" cy="2057400"/>
                  <wp:effectExtent l="0" t="0" r="1524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960372" cy="2064073"/>
                          </a:xfrm>
                          <a:prstGeom prst="rect">
                            <a:avLst/>
                          </a:prstGeom>
                          <a:noFill/>
                        </pic:spPr>
                      </pic:pic>
                    </a:graphicData>
                  </a:graphic>
                </wp:inline>
              </w:drawing>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救援废弃物的正确处置</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救援结束后，对产生的废水进行搜集、检验和正确处置，避免产生次生事故和环境污染。</w:t>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事故调查报告</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成立事故调查组，调查事故发生的原因，撰写事故调查报告。</w:t>
            </w:r>
          </w:p>
          <w:p>
            <w:pPr>
              <w:numPr>
                <w:ilvl w:val="0"/>
                <w:numId w:val="7"/>
              </w:num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事故总结会</w:t>
            </w:r>
          </w:p>
          <w:p>
            <w:pPr>
              <w:spacing w:line="360" w:lineRule="auto"/>
              <w:ind w:left="0" w:leftChars="0" w:firstLine="420" w:firstLineChars="175"/>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安委会结合事故调查报告以及安全管理规定对全体员工进行会议，总结经验教训，提出整改措施。</w:t>
            </w:r>
          </w:p>
          <w:p>
            <w:pPr>
              <w:spacing w:line="360" w:lineRule="auto"/>
              <w:ind w:left="0" w:leftChars="0" w:firstLine="420" w:firstLineChars="175"/>
              <w:rPr>
                <w:rFonts w:hint="default" w:ascii="Times New Roman" w:hAnsi="Times New Roman" w:eastAsia="宋体" w:cs="Times New Roman"/>
                <w:sz w:val="24"/>
                <w:szCs w:val="24"/>
              </w:rPr>
            </w:pPr>
            <w:r>
              <w:rPr>
                <w:sz w:val="24"/>
                <w:lang w:eastAsia="zh-CN"/>
              </w:rPr>
              <w:drawing>
                <wp:inline distT="0" distB="0" distL="0" distR="0">
                  <wp:extent cx="3765550" cy="1816100"/>
                  <wp:effectExtent l="0" t="0" r="6350" b="1270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779198" cy="1822585"/>
                          </a:xfrm>
                          <a:prstGeom prst="rect">
                            <a:avLst/>
                          </a:prstGeom>
                          <a:noFill/>
                        </pic:spPr>
                      </pic:pic>
                    </a:graphicData>
                  </a:graphic>
                </wp:inline>
              </w:drawing>
            </w:r>
          </w:p>
          <w:p>
            <w:pPr>
              <w:pStyle w:val="14"/>
              <w:spacing w:line="288" w:lineRule="auto"/>
              <w:ind w:left="720" w:firstLine="0" w:firstLineChars="0"/>
              <w:jc w:val="left"/>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998" w:hRule="atLeast"/>
          <w:jc w:val="center"/>
        </w:trPr>
        <w:tc>
          <w:tcPr>
            <w:tcW w:w="8572"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3-7实验结果与结论（说明在不同的实验条件和操作下可能产生的实验结果与结论）</w:t>
            </w:r>
          </w:p>
          <w:p>
            <w:pPr>
              <w:pStyle w:val="24"/>
              <w:numPr>
                <w:ilvl w:val="0"/>
                <w:numId w:val="0"/>
              </w:numPr>
              <w:tabs>
                <w:tab w:val="left" w:pos="1189"/>
              </w:tabs>
              <w:spacing w:before="1" w:after="0" w:line="360" w:lineRule="auto"/>
              <w:ind w:left="0" w:leftChars="0" w:right="97" w:rightChars="0" w:firstLine="418" w:firstLineChars="179"/>
              <w:jc w:val="both"/>
              <w:rPr>
                <w:rFonts w:hint="default" w:ascii="Times New Roman" w:hAnsi="Times New Roman" w:eastAsia="宋体" w:cs="Times New Roman"/>
                <w:sz w:val="24"/>
              </w:rPr>
            </w:pPr>
            <w:r>
              <w:rPr>
                <w:rFonts w:hint="default" w:ascii="Times New Roman" w:hAnsi="Times New Roman" w:eastAsia="宋体" w:cs="Times New Roman"/>
                <w:spacing w:val="-3"/>
                <w:sz w:val="24"/>
                <w:lang w:eastAsia="zh-CN"/>
              </w:rPr>
              <w:t>（</w:t>
            </w:r>
            <w:r>
              <w:rPr>
                <w:rFonts w:hint="default" w:ascii="Times New Roman" w:hAnsi="Times New Roman" w:eastAsia="宋体" w:cs="Times New Roman"/>
                <w:spacing w:val="-3"/>
                <w:sz w:val="24"/>
                <w:lang w:val="en-US" w:eastAsia="zh-CN"/>
              </w:rPr>
              <w:t>1</w:t>
            </w:r>
            <w:r>
              <w:rPr>
                <w:rFonts w:hint="default" w:ascii="Times New Roman" w:hAnsi="Times New Roman" w:eastAsia="宋体" w:cs="Times New Roman"/>
                <w:spacing w:val="-3"/>
                <w:sz w:val="24"/>
                <w:lang w:eastAsia="zh-CN"/>
              </w:rPr>
              <w:t>）</w:t>
            </w:r>
            <w:r>
              <w:rPr>
                <w:rFonts w:hint="default" w:ascii="Times New Roman" w:hAnsi="Times New Roman" w:eastAsia="宋体" w:cs="Times New Roman"/>
                <w:spacing w:val="-3"/>
                <w:sz w:val="24"/>
              </w:rPr>
              <w:t>为了检验学生对于基础理论和基本操作技能的掌握程度，主要根据学生学习的时间、机考理论知识和操作熟练程度进行考核评分。</w:t>
            </w:r>
          </w:p>
          <w:p>
            <w:pPr>
              <w:pStyle w:val="24"/>
              <w:numPr>
                <w:ilvl w:val="0"/>
                <w:numId w:val="0"/>
              </w:numPr>
              <w:tabs>
                <w:tab w:val="left" w:pos="1189"/>
              </w:tabs>
              <w:spacing w:before="1" w:after="0" w:line="360" w:lineRule="auto"/>
              <w:ind w:left="0" w:leftChars="0" w:right="96" w:rightChars="0" w:firstLine="415" w:firstLineChars="179"/>
              <w:jc w:val="both"/>
              <w:rPr>
                <w:rFonts w:hint="default" w:ascii="Times New Roman" w:hAnsi="Times New Roman" w:eastAsia="宋体" w:cs="Times New Roman"/>
                <w:sz w:val="24"/>
              </w:rPr>
            </w:pPr>
            <w:r>
              <w:rPr>
                <w:rFonts w:hint="default" w:ascii="Times New Roman" w:hAnsi="Times New Roman" w:eastAsia="宋体" w:cs="Times New Roman"/>
                <w:spacing w:val="-4"/>
                <w:sz w:val="24"/>
                <w:lang w:val="en-US" w:eastAsia="zh-CN"/>
              </w:rPr>
              <w:t>（2）</w:t>
            </w:r>
            <w:r>
              <w:rPr>
                <w:rFonts w:hint="default" w:ascii="Times New Roman" w:hAnsi="Times New Roman" w:eastAsia="宋体" w:cs="Times New Roman"/>
                <w:spacing w:val="-4"/>
                <w:sz w:val="24"/>
              </w:rPr>
              <w:t>考核学生分析和解决工程实际问题的能力，包括对安全工程、化学化工等综合能力的考察，主要是根据学生能否及时排除异常情况、操作正确与否、实验结果分析是否合理进行考核评分。</w:t>
            </w:r>
          </w:p>
          <w:p>
            <w:pPr>
              <w:spacing w:line="360" w:lineRule="auto"/>
              <w:ind w:left="0" w:leftChars="0" w:firstLine="415" w:firstLineChars="179"/>
              <w:jc w:val="left"/>
              <w:rPr>
                <w:rFonts w:hint="default" w:ascii="Times New Roman" w:hAnsi="Times New Roman" w:eastAsia="宋体" w:cs="Times New Roman"/>
                <w:sz w:val="24"/>
                <w:szCs w:val="24"/>
              </w:rPr>
            </w:pPr>
            <w:r>
              <w:rPr>
                <w:rFonts w:hint="default" w:ascii="Times New Roman" w:hAnsi="Times New Roman" w:eastAsia="宋体" w:cs="Times New Roman"/>
                <w:spacing w:val="-4"/>
                <w:sz w:val="24"/>
                <w:lang w:eastAsia="zh-CN"/>
              </w:rPr>
              <w:t>（</w:t>
            </w:r>
            <w:r>
              <w:rPr>
                <w:rFonts w:hint="default" w:ascii="Times New Roman" w:hAnsi="Times New Roman" w:eastAsia="宋体" w:cs="Times New Roman"/>
                <w:spacing w:val="-4"/>
                <w:sz w:val="24"/>
                <w:lang w:val="en-US" w:eastAsia="zh-CN"/>
              </w:rPr>
              <w:t>3</w:t>
            </w:r>
            <w:r>
              <w:rPr>
                <w:rFonts w:hint="default" w:ascii="Times New Roman" w:hAnsi="Times New Roman" w:eastAsia="宋体" w:cs="Times New Roman"/>
                <w:spacing w:val="-4"/>
                <w:sz w:val="24"/>
                <w:lang w:eastAsia="zh-CN"/>
              </w:rPr>
              <w:t>）</w:t>
            </w:r>
            <w:r>
              <w:rPr>
                <w:rFonts w:hint="default" w:ascii="Times New Roman" w:hAnsi="Times New Roman" w:eastAsia="宋体" w:cs="Times New Roman"/>
                <w:spacing w:val="-4"/>
                <w:sz w:val="24"/>
              </w:rPr>
              <w:t>考核学生解决复杂工程问题的综合能力，包括学生社会责任感、经济分析、项目管理等相关能力，主要是根据学生设计计算的结果是否合理、是否完成实验任务等进行评分。</w:t>
            </w:r>
          </w:p>
          <w:p>
            <w:pPr>
              <w:spacing w:line="288" w:lineRule="auto"/>
              <w:jc w:val="left"/>
              <w:rPr>
                <w:rFonts w:hint="default" w:ascii="Times New Roman" w:hAnsi="Times New Roman" w:eastAsia="宋体" w:cs="Times New Roman"/>
                <w:sz w:val="24"/>
                <w:szCs w:val="24"/>
              </w:rPr>
            </w:pPr>
          </w:p>
          <w:p>
            <w:pPr>
              <w:spacing w:line="288" w:lineRule="auto"/>
              <w:jc w:val="left"/>
              <w:rPr>
                <w:rFonts w:hint="default" w:ascii="Times New Roman" w:hAnsi="Times New Roman" w:eastAsia="宋体" w:cs="Times New Roman"/>
                <w:sz w:val="24"/>
                <w:szCs w:val="24"/>
              </w:rPr>
            </w:pPr>
          </w:p>
          <w:p>
            <w:pPr>
              <w:spacing w:line="288" w:lineRule="auto"/>
              <w:jc w:val="left"/>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561" w:hRule="atLeast"/>
          <w:jc w:val="center"/>
        </w:trPr>
        <w:tc>
          <w:tcPr>
            <w:tcW w:w="8572"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3-8面向学生要求</w:t>
            </w:r>
          </w:p>
          <w:p>
            <w:pPr>
              <w:pStyle w:val="14"/>
              <w:numPr>
                <w:ilvl w:val="0"/>
                <w:numId w:val="8"/>
              </w:numPr>
              <w:spacing w:line="288" w:lineRule="auto"/>
              <w:ind w:firstLine="0" w:firstLineChars="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专业与年级要求</w:t>
            </w:r>
          </w:p>
          <w:p>
            <w:pPr>
              <w:pStyle w:val="14"/>
              <w:spacing w:line="360" w:lineRule="auto"/>
              <w:ind w:left="0" w:leftChars="0" w:firstLine="420" w:firstLineChars="175"/>
              <w:jc w:val="left"/>
              <w:rPr>
                <w:rFonts w:hint="default" w:ascii="Times New Roman" w:hAnsi="Times New Roman" w:eastAsia="宋体" w:cs="Times New Roman"/>
                <w:sz w:val="24"/>
              </w:rPr>
            </w:pPr>
            <w:r>
              <w:rPr>
                <w:rFonts w:hint="default" w:ascii="Times New Roman" w:hAnsi="Times New Roman" w:eastAsia="宋体" w:cs="Times New Roman"/>
                <w:sz w:val="24"/>
              </w:rPr>
              <w:t>安全工程，大三及以上；</w:t>
            </w:r>
            <w:r>
              <w:rPr>
                <w:rFonts w:hint="default" w:ascii="Times New Roman" w:hAnsi="Times New Roman" w:eastAsia="宋体" w:cs="Times New Roman"/>
                <w:sz w:val="24"/>
              </w:rPr>
              <w:tab/>
            </w:r>
            <w:r>
              <w:rPr>
                <w:rFonts w:hint="default" w:ascii="Times New Roman" w:hAnsi="Times New Roman" w:eastAsia="宋体" w:cs="Times New Roman"/>
                <w:sz w:val="24"/>
              </w:rPr>
              <w:t>化学，大三及以上；</w:t>
            </w:r>
          </w:p>
          <w:p>
            <w:pPr>
              <w:pStyle w:val="24"/>
              <w:spacing w:before="80" w:line="360" w:lineRule="auto"/>
              <w:ind w:left="539" w:leftChars="228" w:right="1314" w:hanging="60" w:hangingChars="25"/>
              <w:rPr>
                <w:rFonts w:hint="default" w:ascii="Times New Roman" w:hAnsi="Times New Roman" w:eastAsia="宋体" w:cs="Times New Roman"/>
                <w:sz w:val="24"/>
                <w:lang w:val="en-US" w:eastAsia="zh-CN"/>
              </w:rPr>
            </w:pPr>
            <w:r>
              <w:rPr>
                <w:rFonts w:hint="default" w:ascii="Times New Roman" w:hAnsi="Times New Roman" w:eastAsia="宋体" w:cs="Times New Roman"/>
                <w:sz w:val="24"/>
              </w:rPr>
              <w:t>化学工程与工艺，大三及以上；能源与化学工程，大三及以上； 环境工程，大三及以上；</w:t>
            </w:r>
            <w:r>
              <w:rPr>
                <w:rFonts w:hint="default" w:ascii="Times New Roman" w:hAnsi="Times New Roman" w:eastAsia="宋体" w:cs="Times New Roman"/>
                <w:sz w:val="24"/>
                <w:lang w:val="en-US" w:eastAsia="zh-CN"/>
              </w:rPr>
              <w:t>消防工程，</w:t>
            </w:r>
            <w:r>
              <w:rPr>
                <w:rFonts w:hint="default" w:ascii="Times New Roman" w:hAnsi="Times New Roman" w:eastAsia="宋体" w:cs="Times New Roman"/>
                <w:sz w:val="24"/>
              </w:rPr>
              <w:t>大三及以上</w:t>
            </w:r>
            <w:r>
              <w:rPr>
                <w:rFonts w:hint="default" w:ascii="Times New Roman" w:hAnsi="Times New Roman" w:eastAsia="宋体" w:cs="Times New Roman"/>
                <w:sz w:val="24"/>
                <w:lang w:eastAsia="zh-CN"/>
              </w:rPr>
              <w:t>。</w:t>
            </w:r>
          </w:p>
          <w:p>
            <w:pPr>
              <w:pStyle w:val="14"/>
              <w:spacing w:line="288" w:lineRule="auto"/>
              <w:ind w:firstLine="0" w:firstLineChars="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（2）基本知识和能力要求</w:t>
            </w:r>
          </w:p>
          <w:p>
            <w:pPr>
              <w:pStyle w:val="14"/>
              <w:spacing w:line="360" w:lineRule="auto"/>
              <w:ind w:firstLineChars="0"/>
              <w:jc w:val="left"/>
              <w:rPr>
                <w:rFonts w:hint="default" w:ascii="Times New Roman" w:hAnsi="Times New Roman" w:eastAsia="宋体" w:cs="Times New Roman"/>
                <w:sz w:val="24"/>
                <w:szCs w:val="24"/>
              </w:rPr>
            </w:pPr>
            <w:r>
              <w:rPr>
                <w:rFonts w:hint="default" w:ascii="Times New Roman" w:hAnsi="Times New Roman" w:eastAsia="宋体" w:cs="Times New Roman"/>
                <w:sz w:val="24"/>
              </w:rPr>
              <w:t>在进行本虚拟仿真实验项目之前，学生应掌握化工工艺、有机合成化学、化工原理、化工单元安全操作技术、事故应急救援等相关知识，并具有一定的实践能力。</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944" w:hRule="atLeast"/>
          <w:jc w:val="center"/>
        </w:trPr>
        <w:tc>
          <w:tcPr>
            <w:tcW w:w="8572"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3-9实验应用及共享情况</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（1）本校上线时间 ：</w:t>
            </w:r>
            <w:r>
              <w:rPr>
                <w:rFonts w:hint="eastAsia" w:ascii="Times New Roman" w:hAnsi="Times New Roman" w:eastAsia="宋体" w:cs="Times New Roman"/>
                <w:sz w:val="24"/>
                <w:szCs w:val="24"/>
                <w:lang w:val="en-US" w:eastAsia="zh-CN"/>
              </w:rPr>
              <w:t>2020</w:t>
            </w:r>
            <w:r>
              <w:rPr>
                <w:rFonts w:hint="default" w:ascii="Times New Roman" w:hAnsi="Times New Roman" w:eastAsia="宋体" w:cs="Times New Roman"/>
                <w:sz w:val="24"/>
                <w:szCs w:val="24"/>
              </w:rPr>
              <w:t xml:space="preserve">年 </w:t>
            </w:r>
            <w:r>
              <w:rPr>
                <w:rFonts w:hint="eastAsia"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 xml:space="preserve"> 月 </w:t>
            </w:r>
            <w:r>
              <w:rPr>
                <w:rFonts w:hint="eastAsia" w:ascii="Times New Roman" w:hAnsi="Times New Roman" w:eastAsia="宋体" w:cs="Times New Roman"/>
                <w:sz w:val="24"/>
                <w:szCs w:val="24"/>
                <w:lang w:val="en-US" w:eastAsia="zh-CN"/>
              </w:rPr>
              <w:t>10</w:t>
            </w:r>
            <w:r>
              <w:rPr>
                <w:rFonts w:hint="default" w:ascii="Times New Roman" w:hAnsi="Times New Roman" w:eastAsia="宋体" w:cs="Times New Roman"/>
                <w:sz w:val="24"/>
                <w:szCs w:val="24"/>
              </w:rPr>
              <w:t xml:space="preserve"> 日 （上传系统日志，要求与实验已开设期次数据保持一致）</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（2）已服务过的学生人数：本校</w:t>
            </w:r>
            <w:r>
              <w:rPr>
                <w:rFonts w:hint="default" w:ascii="Times New Roman" w:hAnsi="Times New Roman" w:eastAsia="宋体" w:cs="Times New Roman"/>
                <w:sz w:val="24"/>
                <w:szCs w:val="24"/>
                <w:lang w:val="en-US" w:eastAsia="zh-CN"/>
              </w:rPr>
              <w:t>10004</w:t>
            </w:r>
            <w:r>
              <w:rPr>
                <w:rFonts w:hint="default" w:ascii="Times New Roman" w:hAnsi="Times New Roman" w:eastAsia="宋体" w:cs="Times New Roman"/>
                <w:sz w:val="24"/>
                <w:szCs w:val="24"/>
              </w:rPr>
              <w:t>人，外校</w:t>
            </w:r>
            <w:r>
              <w:rPr>
                <w:rFonts w:hint="default" w:ascii="Times New Roman" w:hAnsi="Times New Roman" w:eastAsia="宋体" w:cs="Times New Roman"/>
                <w:sz w:val="24"/>
                <w:szCs w:val="24"/>
                <w:lang w:val="en-US" w:eastAsia="zh-CN"/>
              </w:rPr>
              <w:t>4548</w:t>
            </w:r>
            <w:r>
              <w:rPr>
                <w:rFonts w:hint="default" w:ascii="Times New Roman" w:hAnsi="Times New Roman" w:eastAsia="宋体" w:cs="Times New Roman"/>
                <w:sz w:val="24"/>
                <w:szCs w:val="24"/>
              </w:rPr>
              <w:t>人</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（3）附所属课程教学计划或授课提纲并填写：</w:t>
            </w:r>
          </w:p>
          <w:p>
            <w:pPr>
              <w:pStyle w:val="24"/>
              <w:spacing w:line="364" w:lineRule="auto"/>
              <w:ind w:right="114" w:firstLine="720" w:firstLineChars="300"/>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纳入教学计划的专业数：7   ，具体专业：安全工程，消防工程，化学，环境工程，化学工程与工艺，能源化学工程，制药工程，材料科学与工程，消防工程</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     教学周期：</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 xml:space="preserve"> ，学习人数：</w:t>
            </w:r>
            <w:r>
              <w:rPr>
                <w:rFonts w:hint="default" w:ascii="Times New Roman" w:hAnsi="Times New Roman" w:eastAsia="宋体" w:cs="Times New Roman"/>
                <w:sz w:val="24"/>
                <w:szCs w:val="24"/>
                <w:lang w:val="en-US" w:eastAsia="zh-CN"/>
              </w:rPr>
              <w:t>10004</w:t>
            </w:r>
            <w:r>
              <w:rPr>
                <w:rFonts w:hint="default" w:ascii="Times New Roman" w:hAnsi="Times New Roman" w:eastAsia="宋体" w:cs="Times New Roman"/>
                <w:sz w:val="24"/>
                <w:szCs w:val="24"/>
              </w:rPr>
              <w:t xml:space="preserve">   </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（4）是否面向社会提供服务：</w:t>
            </w:r>
            <w:r>
              <w:rPr>
                <w:rFonts w:hint="default" w:ascii="Times New Roman" w:hAnsi="Times New Roman" w:eastAsia="宋体" w:cs="Times New Roman"/>
                <w:sz w:val="24"/>
              </w:rPr>
              <w:t>⊙</w:t>
            </w:r>
            <w:r>
              <w:rPr>
                <w:rFonts w:hint="default" w:ascii="Times New Roman" w:hAnsi="Times New Roman" w:eastAsia="宋体" w:cs="Times New Roman"/>
                <w:sz w:val="24"/>
                <w:szCs w:val="24"/>
              </w:rPr>
              <w:t>是  ○否</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（5）社会开放时间：</w:t>
            </w:r>
            <w:r>
              <w:rPr>
                <w:rFonts w:hint="default" w:ascii="Times New Roman" w:hAnsi="Times New Roman" w:eastAsia="宋体" w:cs="Times New Roman"/>
                <w:sz w:val="24"/>
                <w:szCs w:val="24"/>
                <w:lang w:val="en-US" w:eastAsia="zh-CN"/>
              </w:rPr>
              <w:t>2022</w:t>
            </w:r>
            <w:r>
              <w:rPr>
                <w:rFonts w:hint="default" w:ascii="Times New Roman" w:hAnsi="Times New Roman" w:eastAsia="宋体" w:cs="Times New Roman"/>
                <w:sz w:val="24"/>
                <w:szCs w:val="24"/>
              </w:rPr>
              <w:t xml:space="preserve">年 </w:t>
            </w:r>
            <w:r>
              <w:rPr>
                <w:rFonts w:hint="default" w:ascii="Times New Roman" w:hAnsi="Times New Roman" w:eastAsia="宋体" w:cs="Times New Roman"/>
                <w:sz w:val="24"/>
                <w:szCs w:val="24"/>
                <w:lang w:val="en-US" w:eastAsia="zh-CN"/>
              </w:rPr>
              <w:t>3</w:t>
            </w:r>
            <w:r>
              <w:rPr>
                <w:rFonts w:hint="default" w:ascii="Times New Roman" w:hAnsi="Times New Roman" w:eastAsia="宋体" w:cs="Times New Roman"/>
                <w:sz w:val="24"/>
                <w:szCs w:val="24"/>
              </w:rPr>
              <w:t xml:space="preserve">  月 </w:t>
            </w:r>
            <w:r>
              <w:rPr>
                <w:rFonts w:hint="default" w:ascii="Times New Roman" w:hAnsi="Times New Roman" w:eastAsia="宋体" w:cs="Times New Roman"/>
                <w:sz w:val="24"/>
                <w:szCs w:val="24"/>
                <w:lang w:val="en-US" w:eastAsia="zh-CN"/>
              </w:rPr>
              <w:t>9</w:t>
            </w:r>
            <w:r>
              <w:rPr>
                <w:rFonts w:hint="default" w:ascii="Times New Roman" w:hAnsi="Times New Roman" w:eastAsia="宋体" w:cs="Times New Roman"/>
                <w:sz w:val="24"/>
                <w:szCs w:val="24"/>
              </w:rPr>
              <w:t xml:space="preserve">  日</w:t>
            </w:r>
          </w:p>
          <w:p>
            <w:pPr>
              <w:numPr>
                <w:ilvl w:val="255"/>
                <w:numId w:val="0"/>
              </w:numPr>
              <w:spacing w:before="156" w:beforeLines="50" w:line="360" w:lineRule="auto"/>
              <w:ind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（6）已服务过的社会学习者人数：</w:t>
            </w:r>
            <w:r>
              <w:rPr>
                <w:rFonts w:hint="default" w:ascii="Times New Roman" w:hAnsi="Times New Roman" w:eastAsia="宋体" w:cs="Times New Roman"/>
                <w:sz w:val="24"/>
                <w:szCs w:val="24"/>
                <w:lang w:val="en-US" w:eastAsia="zh-CN"/>
              </w:rPr>
              <w:t>4548</w:t>
            </w:r>
            <w:r>
              <w:rPr>
                <w:rFonts w:hint="default" w:ascii="Times New Roman" w:hAnsi="Times New Roman" w:eastAsia="宋体" w:cs="Times New Roman"/>
                <w:sz w:val="24"/>
                <w:szCs w:val="24"/>
              </w:rPr>
              <w:t xml:space="preserve"> 人</w:t>
            </w:r>
          </w:p>
        </w:tc>
      </w:tr>
    </w:tbl>
    <w:p>
      <w:pPr>
        <w:spacing w:before="260" w:line="416" w:lineRule="auto"/>
        <w:jc w:val="left"/>
        <w:rPr>
          <w:rFonts w:hint="default" w:ascii="Times New Roman" w:hAnsi="Times New Roman" w:eastAsia="宋体" w:cs="Times New Roman"/>
          <w:bCs/>
          <w:sz w:val="28"/>
        </w:rPr>
      </w:pPr>
      <w:r>
        <w:rPr>
          <w:rFonts w:hint="default" w:ascii="Times New Roman" w:hAnsi="Times New Roman" w:eastAsia="宋体" w:cs="Times New Roman"/>
          <w:bCs/>
          <w:sz w:val="28"/>
        </w:rPr>
        <w:t>4.实验教学特色</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11" w:hRule="atLeast"/>
          <w:jc w:val="center"/>
        </w:trPr>
        <w:tc>
          <w:tcPr>
            <w:tcW w:w="8556" w:type="dxa"/>
          </w:tcPr>
          <w:p>
            <w:pPr>
              <w:spacing w:line="560" w:lineRule="exact"/>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（该虚拟仿真实验教学课程的实验设计、教学方法、评价体系等方面的特色，限800字以内）</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2" w:firstLineChars="200"/>
              <w:textAlignment w:val="auto"/>
              <w:rPr>
                <w:rFonts w:hint="default" w:ascii="Times New Roman" w:hAnsi="Times New Roman" w:eastAsia="宋体" w:cs="Times New Roman"/>
                <w:b/>
                <w:bCs/>
                <w:color w:val="auto"/>
                <w:sz w:val="24"/>
                <w:lang w:val="en-US" w:eastAsia="zh-CN"/>
              </w:rPr>
            </w:pPr>
            <w:r>
              <w:rPr>
                <w:rFonts w:hint="default" w:ascii="Times New Roman" w:hAnsi="Times New Roman" w:eastAsia="宋体" w:cs="Times New Roman"/>
                <w:b/>
                <w:bCs/>
                <w:color w:val="auto"/>
                <w:sz w:val="24"/>
                <w:lang w:val="en-US" w:eastAsia="zh-CN"/>
              </w:rPr>
              <w:t>实验教学特色有如下几点：</w:t>
            </w:r>
          </w:p>
          <w:p>
            <w:pPr>
              <w:pStyle w:val="14"/>
              <w:spacing w:line="360" w:lineRule="auto"/>
              <w:ind w:firstLineChars="0"/>
              <w:jc w:val="left"/>
              <w:rPr>
                <w:rFonts w:hint="default" w:ascii="Times New Roman" w:hAnsi="Times New Roman" w:eastAsia="宋体" w:cs="Times New Roman"/>
                <w:b/>
                <w:bCs/>
                <w:color w:val="auto"/>
                <w:sz w:val="24"/>
                <w:highlight w:val="none"/>
                <w:lang w:val="en-US" w:eastAsia="zh-CN"/>
              </w:rPr>
            </w:pPr>
            <w:r>
              <w:rPr>
                <w:rFonts w:hint="default" w:ascii="Times New Roman" w:hAnsi="Times New Roman" w:eastAsia="宋体" w:cs="Times New Roman"/>
                <w:b/>
                <w:bCs/>
                <w:color w:val="auto"/>
                <w:sz w:val="24"/>
                <w:highlight w:val="none"/>
                <w:lang w:val="en-US" w:eastAsia="zh-CN"/>
              </w:rPr>
              <w:t>教学特色1：产教融合做深做实。</w:t>
            </w:r>
          </w:p>
          <w:p>
            <w:pPr>
              <w:pStyle w:val="14"/>
              <w:spacing w:line="360" w:lineRule="auto"/>
              <w:ind w:firstLineChars="0"/>
              <w:jc w:val="left"/>
              <w:rPr>
                <w:rFonts w:hint="default" w:ascii="Times New Roman" w:hAnsi="Times New Roman" w:eastAsia="宋体" w:cs="Times New Roman"/>
                <w:color w:val="auto"/>
                <w:spacing w:val="-19"/>
                <w:sz w:val="24"/>
                <w:highlight w:val="none"/>
              </w:rPr>
            </w:pPr>
            <w:r>
              <w:rPr>
                <w:rFonts w:hint="default" w:ascii="Times New Roman" w:hAnsi="Times New Roman" w:eastAsia="宋体" w:cs="Times New Roman"/>
                <w:color w:val="auto"/>
                <w:sz w:val="24"/>
                <w:highlight w:val="none"/>
                <w:lang w:val="en-US" w:eastAsia="zh-CN"/>
              </w:rPr>
              <w:t>本项目将实用的软件技术传授与化工事故应急救援知识相结合，着力培养化工安全复合型应用型人才。课程以四川省第二批产教融合示范项目“氟材料产业学院”为基础，将人才培养与产业需求相结合。除了虚拟仿真，还将学生带入本地晨光研究院等单位参观实习，</w:t>
            </w:r>
            <w:r>
              <w:rPr>
                <w:rFonts w:hint="default" w:ascii="Times New Roman" w:hAnsi="Times New Roman" w:eastAsia="宋体" w:cs="Times New Roman"/>
                <w:color w:val="auto"/>
                <w:spacing w:val="-19"/>
                <w:sz w:val="24"/>
                <w:highlight w:val="none"/>
              </w:rPr>
              <w:t>通过理论教学、实践教学、虚拟仿真三位一体全方位培养化学化工安全复合型人才</w:t>
            </w:r>
            <w:r>
              <w:rPr>
                <w:rFonts w:hint="default" w:ascii="Times New Roman" w:hAnsi="Times New Roman" w:eastAsia="宋体" w:cs="Times New Roman"/>
                <w:color w:val="auto"/>
                <w:spacing w:val="-19"/>
                <w:sz w:val="24"/>
                <w:highlight w:val="none"/>
                <w:lang w:eastAsia="zh-CN"/>
              </w:rPr>
              <w:t>，</w:t>
            </w:r>
            <w:r>
              <w:rPr>
                <w:rFonts w:hint="default" w:ascii="Times New Roman" w:hAnsi="Times New Roman" w:eastAsia="宋体" w:cs="Times New Roman"/>
                <w:color w:val="auto"/>
                <w:spacing w:val="-19"/>
                <w:sz w:val="24"/>
                <w:highlight w:val="none"/>
                <w:lang w:val="en-US" w:eastAsia="zh-CN"/>
              </w:rPr>
              <w:t>从而</w:t>
            </w:r>
            <w:r>
              <w:rPr>
                <w:rFonts w:hint="default" w:ascii="Times New Roman" w:hAnsi="Times New Roman" w:eastAsia="宋体" w:cs="Times New Roman"/>
                <w:color w:val="auto"/>
                <w:sz w:val="24"/>
                <w:highlight w:val="none"/>
                <w:lang w:val="en-US" w:eastAsia="zh-CN"/>
              </w:rPr>
              <w:t>服务于社会。</w:t>
            </w:r>
            <w:r>
              <w:rPr>
                <w:rFonts w:hint="default" w:ascii="Times New Roman" w:hAnsi="Times New Roman" w:eastAsia="宋体" w:cs="Times New Roman"/>
                <w:color w:val="auto"/>
                <w:spacing w:val="-19"/>
                <w:sz w:val="24"/>
                <w:highlight w:val="none"/>
              </w:rPr>
              <w:t>大一阶段， 学生到化工企业通过认识实习初步了解化工安全</w:t>
            </w:r>
            <w:r>
              <w:rPr>
                <w:rFonts w:hint="default" w:ascii="Times New Roman" w:hAnsi="Times New Roman" w:eastAsia="宋体" w:cs="Times New Roman"/>
                <w:color w:val="auto"/>
                <w:spacing w:val="-19"/>
                <w:sz w:val="24"/>
                <w:highlight w:val="none"/>
                <w:lang w:eastAsia="zh-CN"/>
              </w:rPr>
              <w:t>；</w:t>
            </w:r>
            <w:r>
              <w:rPr>
                <w:rFonts w:hint="default" w:ascii="Times New Roman" w:hAnsi="Times New Roman" w:eastAsia="宋体" w:cs="Times New Roman"/>
                <w:color w:val="auto"/>
                <w:spacing w:val="-19"/>
                <w:sz w:val="24"/>
                <w:highlight w:val="none"/>
              </w:rPr>
              <w:t>大三阶段，通过课堂理论学习和仿真实验掌握化工安全技术</w:t>
            </w:r>
            <w:r>
              <w:rPr>
                <w:rFonts w:hint="default" w:ascii="Times New Roman" w:hAnsi="Times New Roman" w:eastAsia="宋体" w:cs="Times New Roman"/>
                <w:color w:val="auto"/>
                <w:spacing w:val="-19"/>
                <w:sz w:val="24"/>
                <w:highlight w:val="none"/>
                <w:lang w:eastAsia="zh-CN"/>
              </w:rPr>
              <w:t>；</w:t>
            </w:r>
            <w:r>
              <w:rPr>
                <w:rFonts w:hint="default" w:ascii="Times New Roman" w:hAnsi="Times New Roman" w:eastAsia="宋体" w:cs="Times New Roman"/>
                <w:color w:val="auto"/>
                <w:spacing w:val="-19"/>
                <w:sz w:val="24"/>
                <w:highlight w:val="none"/>
              </w:rPr>
              <w:t>大四阶段，通过到中昊晨光化工研究院有限公司</w:t>
            </w:r>
            <w:r>
              <w:rPr>
                <w:rFonts w:hint="default" w:ascii="Times New Roman" w:hAnsi="Times New Roman" w:eastAsia="宋体" w:cs="Times New Roman"/>
                <w:color w:val="auto"/>
                <w:spacing w:val="-19"/>
                <w:sz w:val="24"/>
                <w:highlight w:val="none"/>
                <w:lang w:val="en-US" w:eastAsia="zh-CN"/>
              </w:rPr>
              <w:t>等单位</w:t>
            </w:r>
            <w:r>
              <w:rPr>
                <w:rFonts w:hint="default" w:ascii="Times New Roman" w:hAnsi="Times New Roman" w:eastAsia="宋体" w:cs="Times New Roman"/>
                <w:color w:val="auto"/>
                <w:spacing w:val="-19"/>
                <w:sz w:val="24"/>
                <w:highlight w:val="none"/>
              </w:rPr>
              <w:t>进行毕业实习和生产实习巩固理论知识，达到全方位育人。</w:t>
            </w:r>
          </w:p>
          <w:p>
            <w:pPr>
              <w:pStyle w:val="24"/>
              <w:spacing w:before="80" w:line="364" w:lineRule="auto"/>
              <w:ind w:left="107" w:right="-29" w:firstLine="480" w:firstLineChars="200"/>
              <w:rPr>
                <w:rFonts w:hint="default" w:ascii="Times New Roman" w:hAnsi="Times New Roman" w:eastAsia="宋体" w:cs="Times New Roman"/>
                <w:color w:val="auto"/>
                <w:spacing w:val="-19"/>
                <w:sz w:val="24"/>
                <w:highlight w:val="none"/>
              </w:rPr>
            </w:pPr>
            <w:r>
              <w:rPr>
                <w:rFonts w:hint="default" w:ascii="Times New Roman" w:hAnsi="Times New Roman" w:eastAsia="宋体" w:cs="Times New Roman"/>
                <w:color w:val="auto"/>
                <w:kern w:val="2"/>
                <w:sz w:val="24"/>
                <w:szCs w:val="22"/>
                <w:highlight w:val="none"/>
                <w:lang w:val="en-US" w:eastAsia="zh-CN" w:bidi="ar-SA"/>
              </w:rPr>
              <w:t>“现实与虚拟结合，教产融合”助学生成长：学生通过到化工厂现场的认知实习，了解化工厂的基本情况和危险源；再通过仿真软件还原化工厂现场，并让学生通过虚拟操作，了解基本步骤，为毕业实习打下基础。本项目还以四川省第二批产教融合示范项目“氟材料产业学院”为基础，将人才培养与产业需求相结合。</w:t>
            </w:r>
          </w:p>
          <w:p>
            <w:pPr>
              <w:pStyle w:val="14"/>
              <w:spacing w:line="288" w:lineRule="auto"/>
              <w:ind w:firstLineChars="0"/>
              <w:jc w:val="left"/>
              <w:rPr>
                <w:rFonts w:hint="default" w:ascii="Times New Roman" w:hAnsi="Times New Roman" w:eastAsia="宋体" w:cs="Times New Roman"/>
                <w:b/>
                <w:bCs/>
                <w:color w:val="auto"/>
                <w:kern w:val="2"/>
                <w:sz w:val="24"/>
                <w:szCs w:val="22"/>
                <w:highlight w:val="none"/>
                <w:lang w:val="en-US" w:eastAsia="zh-CN" w:bidi="ar-SA"/>
              </w:rPr>
            </w:pPr>
            <w:r>
              <w:rPr>
                <w:rFonts w:hint="default" w:ascii="Times New Roman" w:hAnsi="Times New Roman" w:eastAsia="宋体" w:cs="Times New Roman"/>
                <w:b/>
                <w:bCs/>
                <w:color w:val="auto"/>
                <w:kern w:val="2"/>
                <w:sz w:val="24"/>
                <w:szCs w:val="22"/>
                <w:highlight w:val="none"/>
                <w:lang w:val="en-US" w:eastAsia="zh-CN" w:bidi="ar-SA"/>
              </w:rPr>
              <w:t>教学特色2：虚实结合，理工融合。</w:t>
            </w:r>
          </w:p>
          <w:p>
            <w:pPr>
              <w:pStyle w:val="14"/>
              <w:spacing w:line="288" w:lineRule="auto"/>
              <w:ind w:firstLineChars="0"/>
              <w:jc w:val="left"/>
              <w:rPr>
                <w:rFonts w:hint="default" w:ascii="Times New Roman" w:hAnsi="Times New Roman" w:eastAsia="宋体" w:cs="Times New Roman"/>
                <w:color w:val="auto"/>
                <w:kern w:val="2"/>
                <w:sz w:val="24"/>
                <w:szCs w:val="22"/>
                <w:highlight w:val="none"/>
                <w:lang w:val="en-US" w:eastAsia="zh-CN" w:bidi="ar-SA"/>
              </w:rPr>
            </w:pPr>
            <w:r>
              <w:rPr>
                <w:rFonts w:hint="default" w:ascii="Times New Roman" w:hAnsi="Times New Roman" w:eastAsia="宋体" w:cs="Times New Roman"/>
                <w:color w:val="auto"/>
                <w:kern w:val="2"/>
                <w:sz w:val="24"/>
                <w:szCs w:val="22"/>
                <w:highlight w:val="none"/>
                <w:lang w:val="en-US" w:eastAsia="zh-CN" w:bidi="ar-SA"/>
              </w:rPr>
              <w:t>氟利昂F142b槽区危险辨识及泄漏事故属于化工生产事故，其应急救援现场实验存在危险性、难重现、成本高、难管理、局限性等困难。将虚拟仿真技术应用于该应急救援实验，完全可以降低学生实验风险，减少演练时长，缩减实验成本。</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2" w:firstLineChars="200"/>
              <w:textAlignment w:val="auto"/>
              <w:rPr>
                <w:rFonts w:hint="default" w:ascii="Times New Roman" w:hAnsi="Times New Roman" w:eastAsia="宋体" w:cs="Times New Roman"/>
                <w:b/>
                <w:bCs/>
                <w:color w:val="auto"/>
                <w:kern w:val="2"/>
                <w:sz w:val="24"/>
                <w:szCs w:val="22"/>
                <w:highlight w:val="none"/>
                <w:lang w:val="en-US" w:eastAsia="zh-CN" w:bidi="ar-SA"/>
              </w:rPr>
            </w:pPr>
            <w:r>
              <w:rPr>
                <w:rFonts w:hint="default" w:ascii="Times New Roman" w:hAnsi="Times New Roman" w:eastAsia="宋体" w:cs="Times New Roman"/>
                <w:b/>
                <w:bCs/>
                <w:color w:val="auto"/>
                <w:kern w:val="2"/>
                <w:sz w:val="24"/>
                <w:szCs w:val="22"/>
                <w:highlight w:val="none"/>
                <w:lang w:val="en-US" w:eastAsia="zh-CN" w:bidi="ar-SA"/>
              </w:rPr>
              <w:t>教学特色3：人才培养取得实效。</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0" w:firstLineChars="200"/>
              <w:textAlignment w:val="auto"/>
              <w:rPr>
                <w:rFonts w:hint="default" w:ascii="Times New Roman" w:hAnsi="Times New Roman" w:eastAsia="宋体" w:cs="Times New Roman"/>
                <w:color w:val="auto"/>
                <w:kern w:val="2"/>
                <w:sz w:val="24"/>
                <w:szCs w:val="22"/>
                <w:highlight w:val="none"/>
                <w:lang w:val="en-US" w:eastAsia="zh-CN" w:bidi="ar-SA"/>
              </w:rPr>
            </w:pPr>
            <w:r>
              <w:rPr>
                <w:rFonts w:hint="default" w:ascii="Times New Roman" w:hAnsi="Times New Roman" w:eastAsia="宋体" w:cs="Times New Roman"/>
                <w:color w:val="auto"/>
                <w:kern w:val="2"/>
                <w:sz w:val="24"/>
                <w:szCs w:val="22"/>
                <w:highlight w:val="none"/>
                <w:lang w:val="en-US" w:eastAsia="zh-CN" w:bidi="ar-SA"/>
              </w:rPr>
              <w:t>该课程与学生实习实践相结合，促进学生取得各类成果，在大学生创新创业比赛、互联网+、挑战杯等竞赛上都取得优异成绩。</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0" w:firstLineChars="200"/>
              <w:textAlignment w:val="auto"/>
              <w:rPr>
                <w:rFonts w:hint="default" w:ascii="Times New Roman" w:hAnsi="Times New Roman" w:eastAsia="宋体" w:cs="Times New Roman"/>
                <w:color w:val="auto"/>
                <w:kern w:val="2"/>
                <w:sz w:val="24"/>
                <w:szCs w:val="22"/>
                <w:highlight w:val="none"/>
                <w:lang w:val="en-US" w:eastAsia="zh-CN" w:bidi="ar-SA"/>
              </w:rPr>
            </w:pPr>
            <w:r>
              <w:rPr>
                <w:rFonts w:hint="default" w:ascii="Times New Roman" w:hAnsi="Times New Roman" w:eastAsia="宋体" w:cs="Times New Roman"/>
                <w:color w:val="auto"/>
                <w:kern w:val="2"/>
                <w:sz w:val="24"/>
                <w:szCs w:val="22"/>
                <w:highlight w:val="none"/>
                <w:lang w:val="en-US" w:eastAsia="zh-CN" w:bidi="ar-SA"/>
              </w:rPr>
              <w:t>“技术与技能相结合”为促学生成才：通过引入“1+X”证书，让学生虚拟仿真实验中，让学员身临其境，学习化工装置操作流程，提前预防化工安全问题，培养能适应行业需求的持证人员。</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2" w:firstLineChars="200"/>
              <w:textAlignment w:val="auto"/>
              <w:rPr>
                <w:rFonts w:hint="default" w:ascii="Times New Roman" w:hAnsi="Times New Roman" w:eastAsia="宋体" w:cs="Times New Roman"/>
                <w:b/>
                <w:bCs/>
                <w:color w:val="auto"/>
                <w:kern w:val="2"/>
                <w:sz w:val="24"/>
                <w:szCs w:val="22"/>
                <w:highlight w:val="none"/>
                <w:lang w:val="en-US" w:eastAsia="zh-CN" w:bidi="ar-SA"/>
              </w:rPr>
            </w:pPr>
            <w:r>
              <w:rPr>
                <w:rFonts w:hint="default" w:ascii="Times New Roman" w:hAnsi="Times New Roman" w:eastAsia="宋体" w:cs="Times New Roman"/>
                <w:b/>
                <w:bCs/>
                <w:color w:val="auto"/>
                <w:kern w:val="2"/>
                <w:sz w:val="24"/>
                <w:szCs w:val="22"/>
                <w:highlight w:val="none"/>
                <w:lang w:val="en-US" w:eastAsia="zh-CN" w:bidi="ar-SA"/>
              </w:rPr>
              <w:t>教学特色4：教师素质得到极大提升。</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0" w:firstLineChars="200"/>
              <w:textAlignment w:val="auto"/>
              <w:rPr>
                <w:rFonts w:hint="default" w:ascii="Times New Roman" w:hAnsi="Times New Roman" w:eastAsia="宋体" w:cs="Times New Roman"/>
                <w:color w:val="auto"/>
                <w:kern w:val="2"/>
                <w:sz w:val="24"/>
                <w:szCs w:val="22"/>
                <w:highlight w:val="none"/>
                <w:lang w:val="en-US" w:eastAsia="zh-CN" w:bidi="ar-SA"/>
              </w:rPr>
            </w:pPr>
            <w:r>
              <w:rPr>
                <w:rFonts w:hint="default" w:ascii="Times New Roman" w:hAnsi="Times New Roman" w:eastAsia="宋体" w:cs="Times New Roman"/>
                <w:color w:val="auto"/>
                <w:kern w:val="2"/>
                <w:sz w:val="24"/>
                <w:szCs w:val="22"/>
                <w:highlight w:val="none"/>
                <w:lang w:val="en-US" w:eastAsia="zh-CN" w:bidi="ar-SA"/>
              </w:rPr>
              <w:t>通过该平台的使用，教师素质得到提升，比如教学手段的多样化、信息化等，与学生的互动也增多了。</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2" w:firstLineChars="200"/>
              <w:textAlignment w:val="auto"/>
              <w:rPr>
                <w:rFonts w:hint="default" w:ascii="Times New Roman" w:hAnsi="Times New Roman" w:eastAsia="宋体" w:cs="Times New Roman"/>
                <w:b/>
                <w:bCs/>
                <w:color w:val="auto"/>
                <w:kern w:val="2"/>
                <w:sz w:val="24"/>
                <w:szCs w:val="22"/>
                <w:highlight w:val="none"/>
                <w:lang w:val="en-US" w:eastAsia="zh-CN" w:bidi="ar-SA"/>
              </w:rPr>
            </w:pPr>
            <w:r>
              <w:rPr>
                <w:rFonts w:hint="default" w:ascii="Times New Roman" w:hAnsi="Times New Roman" w:eastAsia="宋体" w:cs="Times New Roman"/>
                <w:b/>
                <w:bCs/>
                <w:color w:val="auto"/>
                <w:kern w:val="2"/>
                <w:sz w:val="24"/>
                <w:szCs w:val="22"/>
                <w:highlight w:val="none"/>
                <w:lang w:val="en-US" w:eastAsia="zh-CN" w:bidi="ar-SA"/>
              </w:rPr>
              <w:t>教学特色5：有效融入课程思政。</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0" w:firstLineChars="200"/>
              <w:textAlignment w:val="auto"/>
              <w:rPr>
                <w:rFonts w:hint="default" w:ascii="Times New Roman" w:hAnsi="Times New Roman" w:eastAsia="宋体" w:cs="Times New Roman"/>
                <w:color w:val="auto"/>
                <w:kern w:val="2"/>
                <w:sz w:val="24"/>
                <w:szCs w:val="22"/>
                <w:highlight w:val="none"/>
                <w:lang w:val="en-US" w:eastAsia="zh-CN" w:bidi="ar-SA"/>
              </w:rPr>
            </w:pPr>
            <w:r>
              <w:rPr>
                <w:rFonts w:hint="default" w:ascii="Times New Roman" w:hAnsi="Times New Roman" w:eastAsia="宋体" w:cs="Times New Roman"/>
                <w:color w:val="auto"/>
                <w:kern w:val="2"/>
                <w:sz w:val="24"/>
                <w:szCs w:val="22"/>
                <w:highlight w:val="none"/>
                <w:lang w:val="en-US" w:eastAsia="zh-CN" w:bidi="ar-SA"/>
              </w:rPr>
              <w:t>仿真课程开始之前，加入十九大、二十大关于安全生产的相关内容，让学生先学习理论内容，再进入实践操作。能对学生起到警示作用。通过此平台，能进一步强化学生安全意识，落实习近平总书记关于安全生产指示精神，达到全方位育人的效果。</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80" w:firstLineChars="200"/>
              <w:textAlignment w:val="auto"/>
              <w:rPr>
                <w:rFonts w:hint="default" w:ascii="Times New Roman" w:hAnsi="Times New Roman" w:eastAsia="宋体" w:cs="Times New Roman"/>
                <w:color w:val="auto"/>
                <w:kern w:val="2"/>
                <w:sz w:val="24"/>
                <w:szCs w:val="22"/>
                <w:highlight w:val="none"/>
                <w:lang w:val="en-US" w:eastAsia="zh-CN" w:bidi="ar-SA"/>
              </w:rPr>
            </w:pPr>
            <w:r>
              <w:rPr>
                <w:rFonts w:hint="default" w:ascii="Times New Roman" w:hAnsi="Times New Roman" w:eastAsia="宋体" w:cs="Times New Roman"/>
                <w:color w:val="auto"/>
                <w:kern w:val="2"/>
                <w:sz w:val="24"/>
                <w:szCs w:val="22"/>
                <w:highlight w:val="none"/>
                <w:lang w:val="en-US" w:eastAsia="zh-CN" w:bidi="ar-SA"/>
              </w:rPr>
              <w:t>“课程思政由里到外”：仿真软件里恰当的地方植入思政安全提示标语如：“安全就是效益，安全就是幸福”“安全第一,预防为主”等。仿真软件外指导老师引用国家安全生产的相关要求，强化学生安全意识。</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20" w:firstLineChars="200"/>
              <w:textAlignment w:val="auto"/>
              <w:rPr>
                <w:rFonts w:hint="default" w:ascii="Times New Roman" w:hAnsi="Times New Roman" w:eastAsia="宋体" w:cs="Times New Roman"/>
                <w:color w:val="auto"/>
                <w:kern w:val="2"/>
                <w:sz w:val="24"/>
                <w:szCs w:val="22"/>
                <w:highlight w:val="none"/>
                <w:lang w:val="en-US" w:eastAsia="zh-CN" w:bidi="ar-SA"/>
              </w:rPr>
            </w:pPr>
            <w:r>
              <w:rPr>
                <w:rFonts w:hint="eastAsia"/>
                <w:lang w:val="en-US" w:eastAsia="zh-CN"/>
              </w:rPr>
              <w:t xml:space="preserve">  </w:t>
            </w:r>
            <w:r>
              <w:drawing>
                <wp:inline distT="0" distB="0" distL="114300" distR="114300">
                  <wp:extent cx="3497580" cy="1926590"/>
                  <wp:effectExtent l="0" t="0" r="7620" b="1651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9"/>
                          <a:stretch>
                            <a:fillRect/>
                          </a:stretch>
                        </pic:blipFill>
                        <pic:spPr>
                          <a:xfrm>
                            <a:off x="0" y="0"/>
                            <a:ext cx="3497580" cy="1926590"/>
                          </a:xfrm>
                          <a:prstGeom prst="rect">
                            <a:avLst/>
                          </a:prstGeom>
                          <a:noFill/>
                          <a:ln>
                            <a:noFill/>
                          </a:ln>
                        </pic:spPr>
                      </pic:pic>
                    </a:graphicData>
                  </a:graphic>
                </wp:inline>
              </w:drawing>
            </w:r>
          </w:p>
          <w:p>
            <w:pPr>
              <w:pStyle w:val="24"/>
              <w:keepNext w:val="0"/>
              <w:keepLines w:val="0"/>
              <w:pageBreakBefore w:val="0"/>
              <w:widowControl w:val="0"/>
              <w:numPr>
                <w:ilvl w:val="0"/>
                <w:numId w:val="9"/>
              </w:numPr>
              <w:tabs>
                <w:tab w:val="left" w:pos="1072"/>
              </w:tabs>
              <w:kinsoku/>
              <w:wordWrap/>
              <w:overflowPunct/>
              <w:topLinePunct w:val="0"/>
              <w:autoSpaceDE w:val="0"/>
              <w:autoSpaceDN w:val="0"/>
              <w:bidi w:val="0"/>
              <w:adjustRightInd/>
              <w:snapToGrid/>
              <w:spacing w:before="0" w:after="0" w:line="360" w:lineRule="auto"/>
              <w:ind w:left="0" w:right="0" w:hanging="602"/>
              <w:jc w:val="left"/>
              <w:textAlignment w:val="auto"/>
              <w:rPr>
                <w:rFonts w:hint="default" w:ascii="Times New Roman" w:hAnsi="Times New Roman" w:eastAsia="宋体" w:cs="Times New Roman"/>
                <w:b/>
                <w:sz w:val="24"/>
              </w:rPr>
            </w:pPr>
            <w:r>
              <w:rPr>
                <w:rFonts w:hint="default" w:ascii="Times New Roman" w:hAnsi="Times New Roman" w:eastAsia="宋体" w:cs="Times New Roman"/>
                <w:b/>
                <w:sz w:val="24"/>
              </w:rPr>
              <w:t>教学方法创新</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right="0" w:firstLine="480"/>
              <w:jc w:val="both"/>
              <w:textAlignment w:val="auto"/>
              <w:rPr>
                <w:rFonts w:hint="default" w:ascii="Times New Roman" w:hAnsi="Times New Roman" w:eastAsia="宋体" w:cs="Times New Roman"/>
                <w:color w:val="auto"/>
                <w:sz w:val="24"/>
                <w:highlight w:val="none"/>
                <w:lang w:eastAsia="zh-CN"/>
              </w:rPr>
            </w:pPr>
            <w:r>
              <w:rPr>
                <w:rFonts w:hint="default" w:ascii="Times New Roman" w:hAnsi="Times New Roman" w:eastAsia="宋体" w:cs="Times New Roman"/>
                <w:color w:val="auto"/>
                <w:sz w:val="24"/>
                <w:highlight w:val="none"/>
              </w:rPr>
              <w:t>本项目采用了从易到难、从简到繁、多方位拓展递进式教学方法，从学生的</w:t>
            </w:r>
            <w:r>
              <w:rPr>
                <w:rFonts w:hint="default" w:ascii="Times New Roman" w:hAnsi="Times New Roman" w:eastAsia="宋体" w:cs="Times New Roman"/>
                <w:color w:val="auto"/>
                <w:spacing w:val="-6"/>
                <w:sz w:val="24"/>
                <w:highlight w:val="none"/>
              </w:rPr>
              <w:t>需求和发展出发，构建了三层次</w:t>
            </w:r>
            <w:r>
              <w:rPr>
                <w:rFonts w:hint="default" w:ascii="Times New Roman" w:hAnsi="Times New Roman" w:eastAsia="宋体" w:cs="Times New Roman"/>
                <w:color w:val="auto"/>
                <w:sz w:val="24"/>
                <w:highlight w:val="none"/>
              </w:rPr>
              <w:t>（</w:t>
            </w:r>
            <w:r>
              <w:rPr>
                <w:rFonts w:hint="default" w:ascii="Times New Roman" w:hAnsi="Times New Roman" w:eastAsia="宋体" w:cs="Times New Roman"/>
                <w:color w:val="auto"/>
                <w:spacing w:val="-5"/>
                <w:sz w:val="24"/>
                <w:highlight w:val="none"/>
              </w:rPr>
              <w:t>认知实习、理论学习和生产实习</w:t>
            </w:r>
            <w:r>
              <w:rPr>
                <w:rFonts w:hint="default" w:ascii="Times New Roman" w:hAnsi="Times New Roman" w:eastAsia="宋体" w:cs="Times New Roman"/>
                <w:color w:val="auto"/>
                <w:spacing w:val="-73"/>
                <w:sz w:val="24"/>
                <w:highlight w:val="none"/>
              </w:rPr>
              <w:t>）</w:t>
            </w:r>
            <w:r>
              <w:rPr>
                <w:rFonts w:hint="default" w:ascii="Times New Roman" w:hAnsi="Times New Roman" w:eastAsia="宋体" w:cs="Times New Roman"/>
                <w:color w:val="auto"/>
                <w:spacing w:val="-16"/>
                <w:sz w:val="24"/>
                <w:highlight w:val="none"/>
              </w:rPr>
              <w:t>，十个事故模</w:t>
            </w:r>
            <w:r>
              <w:rPr>
                <w:rFonts w:hint="default" w:ascii="Times New Roman" w:hAnsi="Times New Roman" w:eastAsia="宋体" w:cs="Times New Roman"/>
                <w:color w:val="auto"/>
                <w:sz w:val="24"/>
                <w:highlight w:val="none"/>
              </w:rPr>
              <w:t>式的实验教学内容。这些教学模块既相互独立，又互有联系。该仿真模拟实验教</w:t>
            </w:r>
            <w:r>
              <w:rPr>
                <w:rFonts w:hint="default" w:ascii="Times New Roman" w:hAnsi="Times New Roman" w:eastAsia="宋体" w:cs="Times New Roman"/>
                <w:color w:val="auto"/>
                <w:spacing w:val="-7"/>
                <w:sz w:val="24"/>
                <w:highlight w:val="none"/>
              </w:rPr>
              <w:t xml:space="preserve">学创新点有以下 </w:t>
            </w:r>
            <w:r>
              <w:rPr>
                <w:rFonts w:hint="default" w:ascii="Times New Roman" w:hAnsi="Times New Roman" w:eastAsia="宋体" w:cs="Times New Roman"/>
                <w:color w:val="auto"/>
                <w:sz w:val="24"/>
                <w:highlight w:val="none"/>
              </w:rPr>
              <w:t>3 点</w:t>
            </w:r>
            <w:r>
              <w:rPr>
                <w:rFonts w:hint="default" w:ascii="Times New Roman" w:hAnsi="Times New Roman" w:eastAsia="宋体" w:cs="Times New Roman"/>
                <w:color w:val="auto"/>
                <w:sz w:val="24"/>
                <w:highlight w:val="none"/>
                <w:lang w:eastAsia="zh-CN"/>
              </w:rPr>
              <w:t>：</w:t>
            </w:r>
          </w:p>
          <w:p>
            <w:pPr>
              <w:pStyle w:val="24"/>
              <w:keepNext w:val="0"/>
              <w:keepLines w:val="0"/>
              <w:pageBreakBefore w:val="0"/>
              <w:widowControl w:val="0"/>
              <w:numPr>
                <w:ilvl w:val="0"/>
                <w:numId w:val="0"/>
              </w:numPr>
              <w:tabs>
                <w:tab w:val="left" w:pos="949"/>
              </w:tabs>
              <w:kinsoku/>
              <w:wordWrap/>
              <w:overflowPunct/>
              <w:topLinePunct w:val="0"/>
              <w:autoSpaceDE w:val="0"/>
              <w:autoSpaceDN w:val="0"/>
              <w:bidi w:val="0"/>
              <w:adjustRightInd/>
              <w:snapToGrid/>
              <w:spacing w:before="0" w:after="0" w:line="360" w:lineRule="auto"/>
              <w:ind w:left="0" w:right="0" w:rightChars="0" w:firstLine="482" w:firstLineChars="200"/>
              <w:jc w:val="both"/>
              <w:textAlignment w:val="auto"/>
              <w:rPr>
                <w:rFonts w:hint="default" w:ascii="Times New Roman" w:hAnsi="Times New Roman" w:eastAsia="宋体" w:cs="Times New Roman"/>
                <w:b/>
                <w:bCs/>
                <w:color w:val="auto"/>
                <w:spacing w:val="-4"/>
                <w:sz w:val="24"/>
                <w:highlight w:val="none"/>
                <w:lang w:val="en-US" w:eastAsia="zh-CN"/>
              </w:rPr>
            </w:pPr>
            <w:r>
              <w:rPr>
                <w:rFonts w:hint="default" w:ascii="Times New Roman" w:hAnsi="Times New Roman" w:eastAsia="宋体" w:cs="Times New Roman"/>
                <w:b/>
                <w:color w:val="auto"/>
                <w:sz w:val="24"/>
                <w:highlight w:val="none"/>
                <w:lang w:val="en-US" w:eastAsia="zh-CN"/>
              </w:rPr>
              <w:t>创新点1：</w:t>
            </w:r>
            <w:r>
              <w:rPr>
                <w:rFonts w:hint="default" w:ascii="Times New Roman" w:hAnsi="Times New Roman" w:eastAsia="宋体" w:cs="Times New Roman"/>
                <w:b/>
                <w:bCs/>
                <w:color w:val="auto"/>
                <w:spacing w:val="-4"/>
                <w:sz w:val="24"/>
                <w:highlight w:val="none"/>
                <w:lang w:val="en-US" w:eastAsia="zh-CN"/>
              </w:rPr>
              <w:t>虚拟仿真与VR有效结合，体验式、沉浸式教学调动学生兴趣。</w:t>
            </w:r>
          </w:p>
          <w:p>
            <w:pPr>
              <w:pStyle w:val="24"/>
              <w:keepNext w:val="0"/>
              <w:keepLines w:val="0"/>
              <w:pageBreakBefore w:val="0"/>
              <w:widowControl w:val="0"/>
              <w:numPr>
                <w:ilvl w:val="1"/>
                <w:numId w:val="9"/>
              </w:numPr>
              <w:tabs>
                <w:tab w:val="left" w:pos="949"/>
              </w:tabs>
              <w:kinsoku/>
              <w:wordWrap/>
              <w:overflowPunct/>
              <w:topLinePunct w:val="0"/>
              <w:autoSpaceDE w:val="0"/>
              <w:autoSpaceDN w:val="0"/>
              <w:bidi w:val="0"/>
              <w:adjustRightInd/>
              <w:snapToGrid/>
              <w:spacing w:before="0" w:after="0" w:line="360" w:lineRule="auto"/>
              <w:ind w:left="0" w:right="0" w:firstLine="480"/>
              <w:jc w:val="left"/>
              <w:textAlignment w:val="auto"/>
              <w:rPr>
                <w:rFonts w:hint="default" w:ascii="Times New Roman" w:hAnsi="Times New Roman" w:eastAsia="宋体" w:cs="Times New Roman"/>
                <w:b w:val="0"/>
                <w:bCs/>
                <w:color w:val="auto"/>
                <w:sz w:val="24"/>
                <w:highlight w:val="none"/>
              </w:rPr>
            </w:pPr>
            <w:r>
              <w:rPr>
                <w:rFonts w:hint="default" w:ascii="Times New Roman" w:hAnsi="Times New Roman" w:eastAsia="宋体" w:cs="Times New Roman"/>
                <w:b w:val="0"/>
                <w:bCs/>
                <w:color w:val="auto"/>
                <w:sz w:val="24"/>
                <w:highlight w:val="none"/>
              </w:rPr>
              <w:t>趣味化和体验式的学习过程</w:t>
            </w:r>
            <w:r>
              <w:rPr>
                <w:rFonts w:hint="default" w:ascii="Times New Roman" w:hAnsi="Times New Roman" w:eastAsia="宋体" w:cs="Times New Roman"/>
                <w:b w:val="0"/>
                <w:bCs/>
                <w:color w:val="auto"/>
                <w:spacing w:val="-9"/>
                <w:sz w:val="24"/>
                <w:highlight w:val="none"/>
              </w:rPr>
              <w:t>。本项目利用校园网现有服务器资源，建立虚</w:t>
            </w:r>
            <w:r>
              <w:rPr>
                <w:rFonts w:hint="default" w:ascii="Times New Roman" w:hAnsi="Times New Roman" w:eastAsia="宋体" w:cs="Times New Roman"/>
                <w:b w:val="0"/>
                <w:bCs/>
                <w:color w:val="auto"/>
                <w:spacing w:val="-14"/>
                <w:sz w:val="24"/>
                <w:highlight w:val="none"/>
              </w:rPr>
              <w:t>拟仿真实验教学系统，通过寓教于乐、体验化的教学方式，调动学生的学习兴趣。</w:t>
            </w:r>
          </w:p>
          <w:p>
            <w:pPr>
              <w:pStyle w:val="24"/>
              <w:keepNext w:val="0"/>
              <w:keepLines w:val="0"/>
              <w:pageBreakBefore w:val="0"/>
              <w:widowControl w:val="0"/>
              <w:numPr>
                <w:ilvl w:val="1"/>
                <w:numId w:val="9"/>
              </w:numPr>
              <w:tabs>
                <w:tab w:val="left" w:pos="949"/>
              </w:tabs>
              <w:kinsoku/>
              <w:wordWrap/>
              <w:overflowPunct/>
              <w:topLinePunct w:val="0"/>
              <w:autoSpaceDE w:val="0"/>
              <w:autoSpaceDN w:val="0"/>
              <w:bidi w:val="0"/>
              <w:adjustRightInd/>
              <w:snapToGrid/>
              <w:spacing w:before="0" w:after="0" w:line="360" w:lineRule="auto"/>
              <w:ind w:left="0" w:right="0" w:firstLine="480"/>
              <w:jc w:val="both"/>
              <w:textAlignment w:val="auto"/>
              <w:rPr>
                <w:rFonts w:hint="default" w:ascii="Times New Roman" w:hAnsi="Times New Roman" w:eastAsia="宋体" w:cs="Times New Roman"/>
                <w:color w:val="auto"/>
                <w:spacing w:val="-4"/>
                <w:sz w:val="24"/>
                <w:highlight w:val="none"/>
                <w:lang w:val="en-US" w:eastAsia="zh-CN"/>
              </w:rPr>
            </w:pPr>
            <w:r>
              <w:rPr>
                <w:rFonts w:hint="default" w:ascii="Times New Roman" w:hAnsi="Times New Roman" w:eastAsia="宋体" w:cs="Times New Roman"/>
                <w:b w:val="0"/>
                <w:bCs/>
                <w:color w:val="auto"/>
                <w:sz w:val="24"/>
                <w:highlight w:val="none"/>
              </w:rPr>
              <w:t>进行情景化教学</w:t>
            </w:r>
            <w:r>
              <w:rPr>
                <w:rFonts w:hint="default" w:ascii="Times New Roman" w:hAnsi="Times New Roman" w:eastAsia="宋体" w:cs="Times New Roman"/>
                <w:b w:val="0"/>
                <w:bCs/>
                <w:color w:val="auto"/>
                <w:spacing w:val="-8"/>
                <w:sz w:val="24"/>
                <w:highlight w:val="none"/>
              </w:rPr>
              <w:t>。通过</w:t>
            </w:r>
            <w:r>
              <w:rPr>
                <w:rFonts w:hint="default" w:ascii="Times New Roman" w:hAnsi="Times New Roman" w:eastAsia="宋体" w:cs="Times New Roman"/>
                <w:color w:val="auto"/>
                <w:spacing w:val="-8"/>
                <w:sz w:val="24"/>
                <w:highlight w:val="none"/>
              </w:rPr>
              <w:t>高度还原事故过程的真实性，使学生能够身临其</w:t>
            </w:r>
            <w:r>
              <w:rPr>
                <w:rFonts w:hint="default" w:ascii="Times New Roman" w:hAnsi="Times New Roman" w:eastAsia="宋体" w:cs="Times New Roman"/>
                <w:color w:val="auto"/>
                <w:spacing w:val="-4"/>
                <w:sz w:val="24"/>
                <w:highlight w:val="none"/>
              </w:rPr>
              <w:t>境的感受化工生产事故发生的过程，直观地了解事故发展演化特点。</w:t>
            </w:r>
          </w:p>
          <w:p>
            <w:pPr>
              <w:pStyle w:val="24"/>
              <w:keepNext w:val="0"/>
              <w:keepLines w:val="0"/>
              <w:pageBreakBefore w:val="0"/>
              <w:widowControl w:val="0"/>
              <w:numPr>
                <w:ilvl w:val="1"/>
                <w:numId w:val="9"/>
              </w:numPr>
              <w:tabs>
                <w:tab w:val="left" w:pos="949"/>
              </w:tabs>
              <w:kinsoku/>
              <w:wordWrap/>
              <w:overflowPunct/>
              <w:topLinePunct w:val="0"/>
              <w:autoSpaceDE w:val="0"/>
              <w:autoSpaceDN w:val="0"/>
              <w:bidi w:val="0"/>
              <w:adjustRightInd/>
              <w:snapToGrid/>
              <w:spacing w:before="0" w:after="0" w:line="360" w:lineRule="auto"/>
              <w:ind w:left="0" w:right="0" w:firstLine="480"/>
              <w:jc w:val="both"/>
              <w:textAlignment w:val="auto"/>
              <w:rPr>
                <w:rFonts w:hint="default" w:ascii="Times New Roman" w:hAnsi="Times New Roman" w:eastAsia="宋体" w:cs="Times New Roman"/>
                <w:color w:val="auto"/>
                <w:spacing w:val="-4"/>
                <w:sz w:val="24"/>
                <w:highlight w:val="none"/>
                <w:lang w:val="en-US" w:eastAsia="zh-CN"/>
              </w:rPr>
            </w:pPr>
            <w:r>
              <w:rPr>
                <w:rFonts w:hint="default" w:ascii="Times New Roman" w:hAnsi="Times New Roman" w:eastAsia="宋体" w:cs="Times New Roman"/>
                <w:color w:val="auto"/>
                <w:spacing w:val="-4"/>
                <w:sz w:val="24"/>
                <w:highlight w:val="none"/>
                <w:lang w:val="en-US" w:eastAsia="zh-CN"/>
              </w:rPr>
              <w:t>VR与虚拟仿真相结合。项目配有VR装备，沉浸式教学，提升了学生的兴趣，更有效调动学生学习的积极性。</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right="0" w:firstLine="482" w:firstLineChars="200"/>
              <w:textAlignment w:val="auto"/>
              <w:rPr>
                <w:rFonts w:hint="default" w:ascii="Times New Roman" w:hAnsi="Times New Roman" w:eastAsia="宋体" w:cs="Times New Roman"/>
                <w:b/>
                <w:color w:val="auto"/>
                <w:sz w:val="24"/>
                <w:highlight w:val="none"/>
              </w:rPr>
            </w:pPr>
            <w:r>
              <w:rPr>
                <w:rFonts w:hint="default" w:ascii="Times New Roman" w:hAnsi="Times New Roman" w:eastAsia="宋体" w:cs="Times New Roman"/>
                <w:b/>
                <w:color w:val="auto"/>
                <w:sz w:val="24"/>
                <w:highlight w:val="none"/>
                <w:lang w:val="en-US" w:eastAsia="zh-CN"/>
              </w:rPr>
              <w:t>创新点2：</w:t>
            </w:r>
            <w:r>
              <w:rPr>
                <w:rFonts w:hint="default" w:ascii="Times New Roman" w:hAnsi="Times New Roman" w:eastAsia="宋体" w:cs="Times New Roman"/>
                <w:b/>
                <w:color w:val="auto"/>
                <w:sz w:val="24"/>
                <w:highlight w:val="none"/>
              </w:rPr>
              <w:t>评价体系创新</w:t>
            </w:r>
          </w:p>
          <w:p>
            <w:pPr>
              <w:pStyle w:val="24"/>
              <w:keepNext w:val="0"/>
              <w:keepLines w:val="0"/>
              <w:pageBreakBefore w:val="0"/>
              <w:widowControl w:val="0"/>
              <w:numPr>
                <w:ilvl w:val="0"/>
                <w:numId w:val="0"/>
              </w:numPr>
              <w:tabs>
                <w:tab w:val="left" w:pos="949"/>
              </w:tabs>
              <w:kinsoku/>
              <w:wordWrap/>
              <w:overflowPunct/>
              <w:topLinePunct w:val="0"/>
              <w:autoSpaceDE w:val="0"/>
              <w:autoSpaceDN w:val="0"/>
              <w:bidi w:val="0"/>
              <w:adjustRightInd/>
              <w:snapToGrid/>
              <w:spacing w:before="0" w:after="0" w:line="360" w:lineRule="auto"/>
              <w:ind w:right="0" w:rightChars="0" w:firstLine="464" w:firstLineChars="200"/>
              <w:jc w:val="both"/>
              <w:textAlignment w:val="auto"/>
              <w:rPr>
                <w:rFonts w:hint="default" w:ascii="Times New Roman" w:hAnsi="Times New Roman" w:eastAsia="宋体" w:cs="Times New Roman"/>
                <w:color w:val="auto"/>
                <w:spacing w:val="-3"/>
                <w:sz w:val="24"/>
                <w:highlight w:val="none"/>
                <w:lang w:eastAsia="zh-CN"/>
              </w:rPr>
            </w:pPr>
            <w:r>
              <w:rPr>
                <w:rFonts w:hint="default" w:ascii="Times New Roman" w:hAnsi="Times New Roman" w:eastAsia="宋体" w:cs="Times New Roman"/>
                <w:color w:val="auto"/>
                <w:spacing w:val="-4"/>
                <w:sz w:val="24"/>
                <w:highlight w:val="none"/>
                <w:lang w:val="en-US" w:eastAsia="zh-CN"/>
              </w:rPr>
              <w:t>1）学生学习评价：</w:t>
            </w:r>
            <w:r>
              <w:rPr>
                <w:rFonts w:hint="default" w:ascii="Times New Roman" w:hAnsi="Times New Roman" w:eastAsia="宋体" w:cs="Times New Roman"/>
                <w:color w:val="auto"/>
                <w:spacing w:val="-4"/>
                <w:sz w:val="24"/>
                <w:highlight w:val="none"/>
              </w:rPr>
              <w:t>本系统对学生的操作过程进行全程记录，不仅提高了评价的公平性， 而且能够客观地反映学生的学习情况。针对所有参与实验项目的学生与老师，本系统建立了完善的反馈机制</w:t>
            </w:r>
            <w:r>
              <w:rPr>
                <w:rFonts w:hint="default" w:ascii="Times New Roman" w:hAnsi="Times New Roman" w:eastAsia="宋体" w:cs="Times New Roman"/>
                <w:color w:val="auto"/>
                <w:spacing w:val="-4"/>
                <w:sz w:val="24"/>
                <w:highlight w:val="none"/>
                <w:lang w:eastAsia="zh-CN"/>
              </w:rPr>
              <w:t>，针对模拟操作不准确，提供任务清单</w:t>
            </w:r>
            <w:r>
              <w:rPr>
                <w:rFonts w:hint="default" w:ascii="Times New Roman" w:hAnsi="Times New Roman" w:eastAsia="宋体" w:cs="Times New Roman"/>
                <w:color w:val="auto"/>
                <w:spacing w:val="-4"/>
                <w:sz w:val="24"/>
                <w:highlight w:val="none"/>
              </w:rPr>
              <w:t>。教师通过主机可以看到不同小组操作情况以及得分情况。</w:t>
            </w:r>
            <w:r>
              <w:rPr>
                <w:rFonts w:hint="default" w:ascii="Times New Roman" w:hAnsi="Times New Roman" w:eastAsia="宋体" w:cs="Times New Roman"/>
                <w:color w:val="auto"/>
                <w:spacing w:val="-3"/>
                <w:sz w:val="24"/>
                <w:highlight w:val="none"/>
              </w:rPr>
              <w:t>系统为老师提供了全面的统计分析，</w:t>
            </w:r>
            <w:r>
              <w:rPr>
                <w:rFonts w:hint="default" w:ascii="Times New Roman" w:hAnsi="Times New Roman" w:eastAsia="宋体" w:cs="Times New Roman"/>
                <w:color w:val="auto"/>
                <w:spacing w:val="-3"/>
                <w:sz w:val="24"/>
                <w:highlight w:val="none"/>
                <w:lang w:val="en-US" w:eastAsia="zh-CN"/>
              </w:rPr>
              <w:t>通过构建虚实结合、不同层级的评价体系，综合考察学生的应用能力，</w:t>
            </w:r>
            <w:r>
              <w:rPr>
                <w:rFonts w:hint="default" w:ascii="Times New Roman" w:hAnsi="Times New Roman" w:eastAsia="宋体" w:cs="Times New Roman"/>
                <w:color w:val="auto"/>
                <w:spacing w:val="-3"/>
                <w:sz w:val="24"/>
                <w:highlight w:val="none"/>
              </w:rPr>
              <w:t>使教师能够更好的掌握学生的学习</w:t>
            </w:r>
            <w:r>
              <w:rPr>
                <w:rFonts w:hint="default" w:ascii="Times New Roman" w:hAnsi="Times New Roman" w:eastAsia="宋体" w:cs="Times New Roman"/>
                <w:color w:val="auto"/>
                <w:spacing w:val="-3"/>
                <w:sz w:val="24"/>
                <w:highlight w:val="none"/>
                <w:lang w:val="en-US" w:eastAsia="zh-CN"/>
              </w:rPr>
              <w:t>情况，从而针对性提出改进措施</w:t>
            </w:r>
            <w:r>
              <w:rPr>
                <w:rFonts w:hint="default" w:ascii="Times New Roman" w:hAnsi="Times New Roman" w:eastAsia="宋体" w:cs="Times New Roman"/>
                <w:color w:val="auto"/>
                <w:spacing w:val="-3"/>
                <w:sz w:val="24"/>
                <w:highlight w:val="none"/>
                <w:lang w:eastAsia="zh-CN"/>
              </w:rPr>
              <w:t>。</w:t>
            </w:r>
          </w:p>
          <w:p>
            <w:pPr>
              <w:pStyle w:val="24"/>
              <w:keepNext w:val="0"/>
              <w:keepLines w:val="0"/>
              <w:pageBreakBefore w:val="0"/>
              <w:widowControl w:val="0"/>
              <w:numPr>
                <w:ilvl w:val="0"/>
                <w:numId w:val="0"/>
              </w:numPr>
              <w:tabs>
                <w:tab w:val="left" w:pos="949"/>
              </w:tabs>
              <w:kinsoku/>
              <w:wordWrap/>
              <w:overflowPunct/>
              <w:topLinePunct w:val="0"/>
              <w:autoSpaceDE w:val="0"/>
              <w:autoSpaceDN w:val="0"/>
              <w:bidi w:val="0"/>
              <w:adjustRightInd/>
              <w:snapToGrid/>
              <w:spacing w:before="0" w:after="0" w:line="360" w:lineRule="auto"/>
              <w:ind w:right="0" w:rightChars="0" w:firstLine="468" w:firstLineChars="200"/>
              <w:jc w:val="both"/>
              <w:textAlignment w:val="auto"/>
              <w:rPr>
                <w:rFonts w:hint="default" w:ascii="Times New Roman" w:hAnsi="Times New Roman" w:eastAsia="宋体" w:cs="Times New Roman"/>
                <w:color w:val="auto"/>
                <w:spacing w:val="-3"/>
                <w:sz w:val="24"/>
                <w:highlight w:val="none"/>
                <w:lang w:val="en-US" w:eastAsia="zh-CN"/>
              </w:rPr>
            </w:pPr>
            <w:r>
              <w:rPr>
                <w:rFonts w:hint="default" w:ascii="Times New Roman" w:hAnsi="Times New Roman" w:eastAsia="宋体" w:cs="Times New Roman"/>
                <w:color w:val="auto"/>
                <w:spacing w:val="-3"/>
                <w:sz w:val="24"/>
                <w:highlight w:val="none"/>
                <w:lang w:val="en-US" w:eastAsia="zh-CN"/>
              </w:rPr>
              <w:t>2）学生创新评价：</w:t>
            </w:r>
            <w:r>
              <w:rPr>
                <w:rFonts w:hint="default" w:ascii="Times New Roman" w:hAnsi="Times New Roman" w:eastAsia="宋体" w:cs="Times New Roman"/>
                <w:color w:val="auto"/>
                <w:spacing w:val="-3"/>
                <w:sz w:val="24"/>
                <w:highlight w:val="none"/>
                <w:lang w:eastAsia="zh-CN"/>
              </w:rPr>
              <w:t>学生可以对仿真软件本身提出改进优化意见，根据被采纳情况给予适当相应分值。</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right="0" w:firstLine="482" w:firstLineChars="200"/>
              <w:textAlignment w:val="auto"/>
              <w:rPr>
                <w:rFonts w:hint="default" w:ascii="Times New Roman" w:hAnsi="Times New Roman" w:eastAsia="宋体" w:cs="Times New Roman"/>
                <w:color w:val="FF0000"/>
                <w:spacing w:val="-3"/>
                <w:sz w:val="24"/>
                <w:lang w:val="en-US" w:eastAsia="zh-CN"/>
              </w:rPr>
            </w:pPr>
            <w:r>
              <w:rPr>
                <w:rFonts w:hint="default" w:ascii="Times New Roman" w:hAnsi="Times New Roman" w:eastAsia="宋体" w:cs="Times New Roman"/>
                <w:b/>
                <w:sz w:val="24"/>
                <w:lang w:val="en-US" w:eastAsia="zh-CN"/>
              </w:rPr>
              <w:t>创新点3：</w:t>
            </w:r>
            <w:r>
              <w:rPr>
                <w:rFonts w:hint="default" w:ascii="Times New Roman" w:hAnsi="Times New Roman" w:eastAsia="宋体" w:cs="Times New Roman"/>
                <w:b/>
                <w:sz w:val="24"/>
              </w:rPr>
              <w:t>对传统教学的延伸与拓展</w:t>
            </w:r>
          </w:p>
          <w:p>
            <w:pPr>
              <w:pStyle w:val="24"/>
              <w:keepNext w:val="0"/>
              <w:keepLines w:val="0"/>
              <w:pageBreakBefore w:val="0"/>
              <w:widowControl w:val="0"/>
              <w:kinsoku/>
              <w:wordWrap/>
              <w:overflowPunct/>
              <w:topLinePunct w:val="0"/>
              <w:autoSpaceDE w:val="0"/>
              <w:autoSpaceDN w:val="0"/>
              <w:bidi w:val="0"/>
              <w:adjustRightInd/>
              <w:snapToGrid/>
              <w:spacing w:before="0" w:line="360" w:lineRule="auto"/>
              <w:ind w:left="0" w:firstLine="468" w:firstLineChars="200"/>
              <w:textAlignment w:val="auto"/>
              <w:rPr>
                <w:rFonts w:hint="default" w:ascii="Times New Roman" w:hAnsi="Times New Roman" w:eastAsia="宋体" w:cs="Times New Roman"/>
                <w:color w:val="auto"/>
                <w:sz w:val="24"/>
                <w:highlight w:val="yellow"/>
                <w:lang w:val="en-US" w:eastAsia="zh-CN"/>
              </w:rPr>
            </w:pPr>
            <w:r>
              <w:rPr>
                <w:rFonts w:hint="default" w:ascii="Times New Roman" w:hAnsi="Times New Roman" w:eastAsia="宋体" w:cs="Times New Roman"/>
                <w:color w:val="auto"/>
                <w:spacing w:val="-3"/>
                <w:sz w:val="24"/>
                <w:lang w:val="en-US" w:eastAsia="zh-CN"/>
              </w:rPr>
              <w:t xml:space="preserve">    由于化工生产事故的巨大破坏性和不可重现性，传统的室内实验难以重现事故发生发展规律和事故现场，传统的化工安全实验只是要求学生在相关实验室分组进行危险化学品理化性能、材料静电和电阻性能、可燃气体和粉尘的燃爆性能、急救与应急救援等方面的测试和实验，化工生产事故再现及其应急处置方面的实验和训练几乎没有。因此，运用虚拟仿真技术在实验室内模拟化工生产事故发生和开展应急处置是提高安全工程学生生产事故认知和应急处置能力的重要措施，也是安全工程专业传统实验教学的延伸和拓展。</w:t>
            </w:r>
          </w:p>
          <w:p>
            <w:pPr>
              <w:pStyle w:val="14"/>
              <w:spacing w:line="288" w:lineRule="auto"/>
              <w:ind w:firstLineChars="0"/>
              <w:jc w:val="left"/>
              <w:rPr>
                <w:rFonts w:hint="default" w:ascii="Times New Roman" w:hAnsi="Times New Roman" w:eastAsia="宋体" w:cs="Times New Roman"/>
                <w:color w:val="auto"/>
                <w:spacing w:val="-8"/>
                <w:sz w:val="24"/>
                <w:highlight w:val="yellow"/>
              </w:rPr>
            </w:pPr>
          </w:p>
          <w:p>
            <w:pPr>
              <w:pStyle w:val="14"/>
              <w:spacing w:line="288" w:lineRule="auto"/>
              <w:ind w:firstLineChars="0"/>
              <w:jc w:val="left"/>
              <w:rPr>
                <w:rFonts w:hint="default" w:ascii="Times New Roman" w:hAnsi="Times New Roman" w:eastAsia="宋体" w:cs="Times New Roman"/>
                <w:sz w:val="24"/>
                <w:szCs w:val="24"/>
              </w:rPr>
            </w:pPr>
          </w:p>
          <w:p>
            <w:pPr>
              <w:pStyle w:val="14"/>
              <w:spacing w:line="288" w:lineRule="auto"/>
              <w:ind w:firstLineChars="0"/>
              <w:jc w:val="left"/>
              <w:rPr>
                <w:rFonts w:hint="default" w:ascii="Times New Roman" w:hAnsi="Times New Roman" w:eastAsia="宋体" w:cs="Times New Roman"/>
                <w:sz w:val="24"/>
                <w:szCs w:val="24"/>
              </w:rPr>
            </w:pPr>
          </w:p>
          <w:p>
            <w:pPr>
              <w:pStyle w:val="14"/>
              <w:spacing w:line="288" w:lineRule="auto"/>
              <w:ind w:firstLineChars="0"/>
              <w:jc w:val="left"/>
              <w:rPr>
                <w:rFonts w:hint="default" w:ascii="Times New Roman" w:hAnsi="Times New Roman" w:eastAsia="宋体" w:cs="Times New Roman"/>
                <w:sz w:val="24"/>
                <w:szCs w:val="24"/>
              </w:rPr>
            </w:pPr>
          </w:p>
          <w:p>
            <w:pPr>
              <w:pStyle w:val="14"/>
              <w:spacing w:line="288" w:lineRule="auto"/>
              <w:ind w:firstLineChars="0"/>
              <w:jc w:val="left"/>
              <w:rPr>
                <w:rFonts w:hint="default" w:ascii="Times New Roman" w:hAnsi="Times New Roman" w:eastAsia="宋体" w:cs="Times New Roman"/>
                <w:sz w:val="24"/>
                <w:szCs w:val="24"/>
              </w:rPr>
            </w:pPr>
          </w:p>
          <w:p>
            <w:pPr>
              <w:spacing w:line="560" w:lineRule="exact"/>
              <w:jc w:val="left"/>
              <w:rPr>
                <w:rFonts w:hint="default" w:ascii="Times New Roman" w:hAnsi="Times New Roman" w:eastAsia="宋体" w:cs="Times New Roman"/>
                <w:sz w:val="24"/>
                <w:szCs w:val="24"/>
              </w:rPr>
            </w:pPr>
          </w:p>
        </w:tc>
      </w:tr>
    </w:tbl>
    <w:p>
      <w:pPr>
        <w:spacing w:line="416" w:lineRule="auto"/>
        <w:jc w:val="left"/>
        <w:rPr>
          <w:rFonts w:hint="default" w:ascii="Times New Roman" w:hAnsi="Times New Roman" w:eastAsia="宋体" w:cs="Times New Roman"/>
          <w:bCs/>
          <w:sz w:val="28"/>
        </w:rPr>
      </w:pPr>
      <w:r>
        <w:rPr>
          <w:rFonts w:hint="default" w:ascii="Times New Roman" w:hAnsi="Times New Roman" w:eastAsia="宋体" w:cs="Times New Roman"/>
          <w:bCs/>
          <w:sz w:val="28"/>
        </w:rPr>
        <w:t>5.实验教学在线支持与服务</w:t>
      </w:r>
    </w:p>
    <w:tbl>
      <w:tblPr>
        <w:tblStyle w:val="8"/>
        <w:tblW w:w="86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63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5" w:hRule="atLeast"/>
          <w:jc w:val="center"/>
        </w:trPr>
        <w:tc>
          <w:tcPr>
            <w:tcW w:w="8268" w:type="dxa"/>
          </w:tcPr>
          <w:p>
            <w:pPr>
              <w:numPr>
                <w:ilvl w:val="255"/>
                <w:numId w:val="0"/>
              </w:numPr>
              <w:spacing w:before="156" w:beforeLines="50"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（1）教学指导资源：</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教学指导书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教学视频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电子教材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课程教案</w:t>
            </w:r>
          </w:p>
          <w:p>
            <w:pPr>
              <w:numPr>
                <w:ilvl w:val="255"/>
                <w:numId w:val="0"/>
              </w:numPr>
              <w:spacing w:before="156" w:beforeLines="50" w:line="360" w:lineRule="auto"/>
              <w:ind w:firstLine="360" w:firstLineChars="1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（申报系统上传）</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课件（演示文稿）</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虚拟仿真资源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其他</w:t>
            </w:r>
          </w:p>
          <w:p>
            <w:pPr>
              <w:numPr>
                <w:ilvl w:val="255"/>
                <w:numId w:val="0"/>
              </w:numPr>
              <w:spacing w:before="156" w:beforeLines="50"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（2）实验指导资源：</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实验指导书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操作视频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知识点课件库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习题库</w:t>
            </w:r>
          </w:p>
          <w:p>
            <w:pPr>
              <w:numPr>
                <w:ilvl w:val="255"/>
                <w:numId w:val="0"/>
              </w:numPr>
              <w:spacing w:before="156" w:beforeLines="50" w:line="360" w:lineRule="auto"/>
              <w:ind w:firstLine="360" w:firstLineChars="1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（申报系统上传）</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测试卷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考试系统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其他</w:t>
            </w:r>
          </w:p>
          <w:p>
            <w:pPr>
              <w:numPr>
                <w:ilvl w:val="255"/>
                <w:numId w:val="0"/>
              </w:numPr>
              <w:spacing w:before="156" w:beforeLines="50"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（3）在线教学支持方式：</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热线电话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实验系统即时通讯工具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论坛 </w:t>
            </w:r>
          </w:p>
          <w:p>
            <w:pPr>
              <w:numPr>
                <w:ilvl w:val="255"/>
                <w:numId w:val="0"/>
              </w:numPr>
              <w:spacing w:before="156" w:beforeLines="50" w:line="360" w:lineRule="auto"/>
              <w:ind w:firstLine="2760" w:firstLineChars="11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支持与服务群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其他</w:t>
            </w:r>
          </w:p>
          <w:p>
            <w:pPr>
              <w:numPr>
                <w:ilvl w:val="255"/>
                <w:numId w:val="0"/>
              </w:numPr>
              <w:spacing w:before="156" w:beforeLines="50"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（4）  </w:t>
            </w:r>
            <w:r>
              <w:rPr>
                <w:rFonts w:hint="default" w:ascii="Times New Roman" w:hAnsi="Times New Roman" w:eastAsia="宋体" w:cs="Times New Roman"/>
                <w:sz w:val="24"/>
                <w:szCs w:val="24"/>
                <w:lang w:val="en-US" w:eastAsia="zh-CN"/>
              </w:rPr>
              <w:t>5</w:t>
            </w:r>
            <w:r>
              <w:rPr>
                <w:rFonts w:hint="default" w:ascii="Times New Roman" w:hAnsi="Times New Roman" w:eastAsia="宋体" w:cs="Times New Roman"/>
                <w:sz w:val="24"/>
                <w:szCs w:val="24"/>
              </w:rPr>
              <w:t xml:space="preserve">名提供在线教学服务的团队成员； </w:t>
            </w:r>
            <w:r>
              <w:rPr>
                <w:rFonts w:hint="default" w:ascii="Times New Roman" w:hAnsi="Times New Roman" w:eastAsia="宋体" w:cs="Times New Roman"/>
                <w:sz w:val="24"/>
                <w:szCs w:val="24"/>
                <w:lang w:val="en-US" w:eastAsia="zh-CN"/>
              </w:rPr>
              <w:t>2</w:t>
            </w:r>
            <w:r>
              <w:rPr>
                <w:rFonts w:hint="default" w:ascii="Times New Roman" w:hAnsi="Times New Roman" w:eastAsia="宋体" w:cs="Times New Roman"/>
                <w:sz w:val="24"/>
                <w:szCs w:val="24"/>
              </w:rPr>
              <w:t xml:space="preserve"> 名提供在线技术支持的技术人员；教学团队保证工作日期间提供 </w:t>
            </w:r>
            <w:r>
              <w:rPr>
                <w:rFonts w:hint="default"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rPr>
              <w:t xml:space="preserve">  小时/日的在线服务</w:t>
            </w:r>
          </w:p>
          <w:p>
            <w:pPr>
              <w:spacing w:before="156" w:beforeLines="50" w:line="288" w:lineRule="auto"/>
              <w:jc w:val="left"/>
              <w:rPr>
                <w:rFonts w:hint="default" w:ascii="Times New Roman" w:hAnsi="Times New Roman" w:eastAsia="宋体" w:cs="Times New Roman"/>
                <w:sz w:val="28"/>
                <w:szCs w:val="28"/>
              </w:rPr>
            </w:pPr>
          </w:p>
        </w:tc>
      </w:tr>
    </w:tbl>
    <w:p>
      <w:pPr>
        <w:spacing w:line="416" w:lineRule="auto"/>
        <w:jc w:val="left"/>
        <w:rPr>
          <w:rFonts w:hint="default" w:ascii="Times New Roman" w:hAnsi="Times New Roman" w:eastAsia="宋体" w:cs="Times New Roman"/>
          <w:sz w:val="28"/>
          <w:szCs w:val="28"/>
        </w:rPr>
      </w:pPr>
      <w:r>
        <w:rPr>
          <w:rFonts w:hint="default" w:ascii="Times New Roman" w:hAnsi="Times New Roman" w:eastAsia="宋体" w:cs="Times New Roman"/>
          <w:bCs/>
          <w:sz w:val="28"/>
        </w:rPr>
        <w:t>6.</w:t>
      </w:r>
      <w:r>
        <w:rPr>
          <w:rFonts w:hint="default" w:ascii="Times New Roman" w:hAnsi="Times New Roman" w:eastAsia="宋体" w:cs="Times New Roman"/>
          <w:sz w:val="28"/>
          <w:szCs w:val="28"/>
        </w:rPr>
        <w:t>实验教学相关网络及安全要求描述</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8634" w:type="dxa"/>
          </w:tcPr>
          <w:p>
            <w:pPr>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6-1网络条件要求</w:t>
            </w:r>
          </w:p>
          <w:p>
            <w:pPr>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（1）说明客户端到服务器的带宽要求（需提供测试带宽服务）</w:t>
            </w:r>
          </w:p>
          <w:p>
            <w:pPr>
              <w:pStyle w:val="24"/>
              <w:spacing w:before="161" w:line="360" w:lineRule="auto"/>
              <w:ind w:left="509" w:right="2207"/>
              <w:jc w:val="center"/>
              <w:rPr>
                <w:rFonts w:hint="default" w:ascii="Times New Roman" w:hAnsi="Times New Roman" w:eastAsia="宋体" w:cs="Times New Roman"/>
                <w:kern w:val="2"/>
                <w:sz w:val="24"/>
                <w:szCs w:val="24"/>
                <w:lang w:val="en-US" w:eastAsia="zh-CN" w:bidi="ar-SA"/>
              </w:rPr>
            </w:pPr>
            <w:r>
              <w:rPr>
                <w:rFonts w:hint="default" w:ascii="Times New Roman" w:hAnsi="Times New Roman" w:eastAsia="宋体" w:cs="Times New Roman"/>
                <w:kern w:val="2"/>
                <w:sz w:val="24"/>
                <w:szCs w:val="24"/>
                <w:lang w:val="en-US" w:eastAsia="zh-CN" w:bidi="ar-SA"/>
              </w:rPr>
              <w:t>客户端下行带宽不低于 2M/S，上行带宽不低于 1M/S。</w:t>
            </w:r>
          </w:p>
          <w:p>
            <w:pPr>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（2）说明能够支持的同时在线人数（需提供在线排队提示服务）</w:t>
            </w:r>
          </w:p>
          <w:p>
            <w:pPr>
              <w:pStyle w:val="24"/>
              <w:spacing w:before="161" w:line="360" w:lineRule="auto"/>
              <w:ind w:left="509" w:right="2207"/>
              <w:jc w:val="center"/>
              <w:rPr>
                <w:rFonts w:hint="default" w:ascii="Times New Roman" w:hAnsi="Times New Roman" w:eastAsia="宋体" w:cs="Times New Roman"/>
                <w:sz w:val="24"/>
                <w:szCs w:val="24"/>
              </w:rPr>
            </w:pPr>
            <w:r>
              <w:rPr>
                <w:rFonts w:hint="default" w:ascii="Times New Roman" w:hAnsi="Times New Roman" w:eastAsia="宋体" w:cs="Times New Roman"/>
                <w:kern w:val="2"/>
                <w:sz w:val="24"/>
                <w:szCs w:val="24"/>
                <w:lang w:val="en-US" w:eastAsia="zh-CN" w:bidi="ar-SA"/>
              </w:rPr>
              <w:t>可同时支持最大 200 个并发响应数量。</w:t>
            </w:r>
            <w:r>
              <w:rPr>
                <w:rFonts w:hint="default" w:ascii="Times New Roman" w:hAnsi="Times New Roman" w:eastAsia="宋体" w:cs="Times New Roman"/>
                <w:sz w:val="24"/>
                <w:szCs w:val="24"/>
              </w:rPr>
              <w:tab/>
            </w:r>
          </w:p>
          <w:p>
            <w:pPr>
              <w:pStyle w:val="24"/>
              <w:spacing w:before="161" w:line="360" w:lineRule="auto"/>
              <w:ind w:left="509" w:right="2207"/>
              <w:jc w:val="center"/>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60" w:hRule="atLeast"/>
          <w:jc w:val="center"/>
        </w:trPr>
        <w:tc>
          <w:tcPr>
            <w:tcW w:w="8634"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6-2用户操作系统要求（如Windows、Unix、IOS、Android等）</w:t>
            </w:r>
          </w:p>
          <w:p>
            <w:pPr>
              <w:numPr>
                <w:ilvl w:val="0"/>
                <w:numId w:val="10"/>
              </w:numPr>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计算机操作系统和版本要求</w:t>
            </w:r>
          </w:p>
          <w:p>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Windows7 以上操作系统。</w:t>
            </w:r>
          </w:p>
          <w:p>
            <w:pPr>
              <w:numPr>
                <w:ilvl w:val="0"/>
                <w:numId w:val="10"/>
              </w:numPr>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其他计算终端操作系统和版本要求</w:t>
            </w:r>
          </w:p>
          <w:p>
            <w:pPr>
              <w:spacing w:line="360"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Windows7 以上操作系统。</w:t>
            </w:r>
          </w:p>
          <w:p>
            <w:pPr>
              <w:numPr>
                <w:ilvl w:val="0"/>
                <w:numId w:val="10"/>
              </w:num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支持移动端：○是</w:t>
            </w:r>
            <w:r>
              <w:rPr>
                <w:rFonts w:hint="default" w:ascii="Times New Roman" w:hAnsi="Times New Roman" w:eastAsia="宋体" w:cs="Times New Roman"/>
                <w:sz w:val="24"/>
              </w:rPr>
              <w:t xml:space="preserve"> ⊙</w:t>
            </w:r>
            <w:r>
              <w:rPr>
                <w:rFonts w:hint="default" w:ascii="Times New Roman" w:hAnsi="Times New Roman" w:eastAsia="宋体" w:cs="Times New Roman"/>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674" w:hRule="atLeast"/>
          <w:jc w:val="center"/>
        </w:trPr>
        <w:tc>
          <w:tcPr>
            <w:tcW w:w="8634"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6-3用户非操作系统软件配置要求（兼容至少2种及以上主流浏览器）</w:t>
            </w:r>
          </w:p>
          <w:p>
            <w:pPr>
              <w:spacing w:line="360"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（1）非操作系统软件要求（支持2种及以上主流浏览器）</w:t>
            </w:r>
          </w:p>
          <w:p>
            <w:pPr>
              <w:spacing w:line="360" w:lineRule="auto"/>
              <w:ind w:left="360" w:firstLine="120" w:firstLineChars="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谷歌浏览器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IE浏览器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360浏览器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火狐浏览器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其他 </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（2）需要特定插件  </w:t>
            </w:r>
            <w:r>
              <w:rPr>
                <w:rFonts w:hint="default" w:ascii="Times New Roman" w:hAnsi="Times New Roman" w:eastAsia="宋体" w:cs="Times New Roman"/>
                <w:sz w:val="24"/>
              </w:rPr>
              <w:t xml:space="preserve"> </w:t>
            </w:r>
            <w:r>
              <w:rPr>
                <w:rFonts w:hint="default" w:ascii="Times New Roman" w:hAnsi="Times New Roman" w:eastAsia="宋体" w:cs="Times New Roman"/>
                <w:sz w:val="24"/>
                <w:szCs w:val="24"/>
              </w:rPr>
              <w:t xml:space="preserve">○是 </w:t>
            </w:r>
            <w:r>
              <w:rPr>
                <w:rFonts w:hint="default" w:ascii="Times New Roman" w:hAnsi="Times New Roman" w:eastAsia="宋体" w:cs="Times New Roman"/>
                <w:sz w:val="24"/>
              </w:rPr>
              <w:t>⊙</w:t>
            </w:r>
            <w:r>
              <w:rPr>
                <w:rFonts w:hint="default" w:ascii="Times New Roman" w:hAnsi="Times New Roman" w:eastAsia="宋体" w:cs="Times New Roman"/>
                <w:sz w:val="24"/>
                <w:szCs w:val="24"/>
              </w:rPr>
              <w:t>否</w:t>
            </w:r>
          </w:p>
          <w:p>
            <w:pPr>
              <w:spacing w:line="360" w:lineRule="auto"/>
              <w:ind w:firstLine="240" w:firstLineChars="100"/>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 xml:space="preserve">  如勾选“是”，请填写：</w:t>
            </w:r>
          </w:p>
          <w:p>
            <w:pPr>
              <w:spacing w:line="360" w:lineRule="auto"/>
              <w:ind w:firstLine="360" w:firstLineChars="1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 插件名称：（插件全称）</w:t>
            </w:r>
          </w:p>
          <w:p>
            <w:pPr>
              <w:pStyle w:val="14"/>
              <w:spacing w:line="360" w:lineRule="auto"/>
              <w:ind w:left="360" w:firstLine="0" w:firstLineChars="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 插件容量：</w:t>
            </w:r>
          </w:p>
          <w:p>
            <w:pPr>
              <w:spacing w:line="360" w:lineRule="auto"/>
              <w:ind w:firstLine="360" w:firstLineChars="15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 下载链接：</w:t>
            </w:r>
          </w:p>
          <w:p>
            <w:pPr>
              <w:spacing w:line="288" w:lineRule="auto"/>
              <w:ind w:left="12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（3）其他计算终端非操作系统软件配置要求（需说明是否可提供相关软件下载服务）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740" w:hRule="atLeast"/>
          <w:jc w:val="center"/>
        </w:trPr>
        <w:tc>
          <w:tcPr>
            <w:tcW w:w="8634"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6-4用户硬件配置要求（如主频、内存、显存、存储容量等）</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（1）计算机硬件配置要求</w:t>
            </w:r>
          </w:p>
          <w:p>
            <w:pPr>
              <w:pStyle w:val="24"/>
              <w:spacing w:before="161"/>
              <w:ind w:left="587"/>
              <w:rPr>
                <w:rFonts w:hint="default" w:ascii="Times New Roman" w:hAnsi="Times New Roman" w:eastAsia="宋体" w:cs="Times New Roman"/>
                <w:sz w:val="24"/>
              </w:rPr>
            </w:pPr>
            <w:r>
              <w:rPr>
                <w:rFonts w:hint="default" w:ascii="Times New Roman" w:hAnsi="Times New Roman" w:eastAsia="宋体" w:cs="Times New Roman"/>
                <w:sz w:val="24"/>
              </w:rPr>
              <w:t>主频：八核 3.6GHz，内存：32G 以上，存储容量：500G 以上。</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（2）其他计算终端硬件配置要求</w:t>
            </w:r>
          </w:p>
          <w:p>
            <w:pPr>
              <w:spacing w:line="288" w:lineRule="auto"/>
              <w:ind w:firstLine="720" w:firstLineChars="300"/>
              <w:jc w:val="left"/>
              <w:rPr>
                <w:rFonts w:hint="default" w:ascii="Times New Roman" w:hAnsi="Times New Roman" w:eastAsia="宋体" w:cs="Times New Roman"/>
                <w:sz w:val="24"/>
              </w:rPr>
            </w:pPr>
            <w:r>
              <w:rPr>
                <w:rFonts w:hint="default" w:ascii="Times New Roman" w:hAnsi="Times New Roman" w:eastAsia="宋体" w:cs="Times New Roman"/>
                <w:sz w:val="24"/>
              </w:rPr>
              <w:t>CPU：i3 以上，内存：4G 以上，显存：2G 以上。</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994" w:hRule="atLeast"/>
          <w:jc w:val="center"/>
        </w:trPr>
        <w:tc>
          <w:tcPr>
            <w:tcW w:w="8634"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6-5用户特殊外置硬件要求（如可穿戴设备等）</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（1）计算机特殊外置硬件要求</w:t>
            </w:r>
          </w:p>
          <w:p>
            <w:pPr>
              <w:spacing w:line="288" w:lineRule="auto"/>
              <w:jc w:val="left"/>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tab/>
            </w:r>
            <w:r>
              <w:rPr>
                <w:rFonts w:hint="default" w:ascii="Times New Roman" w:hAnsi="Times New Roman" w:eastAsia="宋体" w:cs="Times New Roman"/>
                <w:sz w:val="24"/>
                <w:szCs w:val="24"/>
                <w:lang w:eastAsia="zh-CN"/>
              </w:rPr>
              <w:t>无</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（2）其他计算终端特殊外置硬件要求：</w:t>
            </w:r>
            <w:r>
              <w:rPr>
                <w:rFonts w:hint="default" w:ascii="Times New Roman" w:hAnsi="Times New Roman" w:eastAsia="宋体" w:cs="Times New Roman"/>
                <w:sz w:val="24"/>
              </w:rPr>
              <w:t>⊙</w:t>
            </w:r>
            <w:r>
              <w:rPr>
                <w:rFonts w:hint="default" w:ascii="Times New Roman" w:hAnsi="Times New Roman" w:eastAsia="宋体" w:cs="Times New Roman"/>
                <w:sz w:val="24"/>
                <w:szCs w:val="24"/>
              </w:rPr>
              <w:t>无 ○有</w:t>
            </w:r>
          </w:p>
          <w:p>
            <w:pPr>
              <w:spacing w:line="288" w:lineRule="auto"/>
              <w:ind w:firstLine="48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 如勾选“有”，请填写其他计算终端特殊外置硬件要求：</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255" w:hRule="atLeast"/>
          <w:jc w:val="center"/>
        </w:trPr>
        <w:tc>
          <w:tcPr>
            <w:tcW w:w="8634"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6-6 网络安全（实验系统要求完成国家信息安全等级二级认证）</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（1）是否已完成定级备案：</w:t>
            </w:r>
            <w:r>
              <w:rPr>
                <w:rFonts w:hint="default" w:ascii="Times New Roman" w:hAnsi="Times New Roman" w:eastAsia="宋体" w:cs="Times New Roman"/>
                <w:sz w:val="24"/>
              </w:rPr>
              <w:t>⊙</w:t>
            </w:r>
            <w:r>
              <w:rPr>
                <w:rFonts w:hint="default" w:ascii="Times New Roman" w:hAnsi="Times New Roman" w:eastAsia="宋体" w:cs="Times New Roman"/>
                <w:sz w:val="24"/>
                <w:szCs w:val="24"/>
              </w:rPr>
              <w:t xml:space="preserve">是    ○否  </w:t>
            </w:r>
          </w:p>
          <w:p>
            <w:pPr>
              <w:pStyle w:val="14"/>
              <w:spacing w:line="288" w:lineRule="auto"/>
              <w:ind w:firstLine="48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请选择备案主体：</w:t>
            </w:r>
            <w:r>
              <w:rPr>
                <w:rFonts w:hint="default" w:ascii="Times New Roman" w:hAnsi="Times New Roman" w:eastAsia="宋体" w:cs="Times New Roman"/>
                <w:sz w:val="24"/>
              </w:rPr>
              <w:t>⊙</w:t>
            </w:r>
            <w:r>
              <w:rPr>
                <w:rFonts w:hint="default" w:ascii="Times New Roman" w:hAnsi="Times New Roman" w:eastAsia="宋体" w:cs="Times New Roman"/>
                <w:sz w:val="24"/>
                <w:szCs w:val="24"/>
              </w:rPr>
              <w:t>课程所属学校名称 ○其他</w:t>
            </w:r>
          </w:p>
          <w:p>
            <w:pPr>
              <w:spacing w:before="175"/>
              <w:ind w:left="103" w:right="0" w:firstLine="0"/>
              <w:jc w:val="left"/>
              <w:rPr>
                <w:rFonts w:hint="default" w:ascii="Times New Roman" w:hAnsi="Times New Roman" w:eastAsia="宋体" w:cs="Times New Roman"/>
                <w:sz w:val="24"/>
                <w:szCs w:val="24"/>
                <w:highlight w:val="yellow"/>
              </w:rPr>
            </w:pPr>
            <w:r>
              <w:rPr>
                <w:rFonts w:hint="default" w:ascii="Times New Roman" w:hAnsi="Times New Roman" w:eastAsia="宋体" w:cs="Times New Roman"/>
                <w:sz w:val="24"/>
                <w:szCs w:val="24"/>
              </w:rPr>
              <w:t>证书编号：</w:t>
            </w:r>
            <w:r>
              <w:rPr>
                <w:rFonts w:hint="default" w:ascii="Times New Roman" w:hAnsi="Times New Roman" w:eastAsia="宋体" w:cs="Times New Roman"/>
                <w:sz w:val="24"/>
              </w:rPr>
              <w:t>11010843035-20001</w:t>
            </w:r>
          </w:p>
          <w:p>
            <w:pPr>
              <w:spacing w:line="288" w:lineRule="auto"/>
              <w:ind w:firstLine="48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请附信息系统安全等级保护备案证明</w:t>
            </w:r>
          </w:p>
          <w:p>
            <w:pPr>
              <w:spacing w:line="288" w:lineRule="auto"/>
              <w:ind w:firstLine="42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rPr>
              <w:drawing>
                <wp:inline distT="0" distB="0" distL="114300" distR="114300">
                  <wp:extent cx="3943985" cy="2022475"/>
                  <wp:effectExtent l="0" t="0" r="18415" b="1587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
                          <pic:cNvPicPr>
                            <a:picLocks noChangeAspect="1"/>
                          </pic:cNvPicPr>
                        </pic:nvPicPr>
                        <pic:blipFill>
                          <a:blip r:embed="rId20"/>
                          <a:stretch>
                            <a:fillRect/>
                          </a:stretch>
                        </pic:blipFill>
                        <pic:spPr>
                          <a:xfrm>
                            <a:off x="0" y="0"/>
                            <a:ext cx="3943985" cy="2022475"/>
                          </a:xfrm>
                          <a:prstGeom prst="rect">
                            <a:avLst/>
                          </a:prstGeom>
                          <a:noFill/>
                          <a:ln>
                            <a:noFill/>
                          </a:ln>
                        </pic:spPr>
                      </pic:pic>
                    </a:graphicData>
                  </a:graphic>
                </wp:inline>
              </w:drawing>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（2）是否已完成等保测评：</w:t>
            </w:r>
            <w:r>
              <w:rPr>
                <w:rFonts w:hint="default" w:ascii="Times New Roman" w:hAnsi="Times New Roman" w:eastAsia="宋体" w:cs="Times New Roman"/>
                <w:sz w:val="24"/>
              </w:rPr>
              <w:t>⊙</w:t>
            </w:r>
            <w:r>
              <w:rPr>
                <w:rFonts w:hint="default" w:ascii="Times New Roman" w:hAnsi="Times New Roman" w:eastAsia="宋体" w:cs="Times New Roman"/>
                <w:sz w:val="24"/>
                <w:szCs w:val="24"/>
              </w:rPr>
              <w:t>是    ○否</w:t>
            </w:r>
          </w:p>
          <w:p>
            <w:pPr>
              <w:pStyle w:val="14"/>
              <w:spacing w:line="288" w:lineRule="auto"/>
              <w:ind w:firstLine="0" w:firstLineChars="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请附正式测评报告中实验系统的相关描述页面（等级测评结论页、实验与平台隶属关系描述页等）</w:t>
            </w:r>
          </w:p>
        </w:tc>
      </w:tr>
    </w:tbl>
    <w:p>
      <w:pPr>
        <w:spacing w:line="416" w:lineRule="auto"/>
        <w:jc w:val="left"/>
        <w:rPr>
          <w:rFonts w:hint="default" w:ascii="Times New Roman" w:hAnsi="Times New Roman" w:eastAsia="宋体" w:cs="Times New Roman"/>
          <w:bCs/>
          <w:sz w:val="28"/>
        </w:rPr>
      </w:pPr>
      <w:r>
        <w:rPr>
          <w:rFonts w:hint="default" w:ascii="Times New Roman" w:hAnsi="Times New Roman" w:eastAsia="宋体" w:cs="Times New Roman"/>
          <w:bCs/>
          <w:sz w:val="28"/>
        </w:rPr>
        <w:t>7.实验教学技术架构及主要研发技术</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977"/>
        <w:gridCol w:w="2854"/>
        <w:gridCol w:w="48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37" w:hRule="atLeast"/>
          <w:jc w:val="center"/>
        </w:trPr>
        <w:tc>
          <w:tcPr>
            <w:tcW w:w="3831" w:type="dxa"/>
            <w:gridSpan w:val="2"/>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指标</w:t>
            </w:r>
          </w:p>
        </w:tc>
        <w:tc>
          <w:tcPr>
            <w:tcW w:w="4803"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内容</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03" w:hRule="atLeast"/>
          <w:jc w:val="center"/>
        </w:trPr>
        <w:tc>
          <w:tcPr>
            <w:tcW w:w="3831" w:type="dxa"/>
            <w:gridSpan w:val="2"/>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系统架构图及简要说明</w:t>
            </w:r>
          </w:p>
        </w:tc>
        <w:tc>
          <w:tcPr>
            <w:tcW w:w="4803" w:type="dxa"/>
          </w:tcPr>
          <w:p>
            <w:pPr>
              <w:spacing w:line="288" w:lineRule="auto"/>
              <w:jc w:val="center"/>
              <w:rPr>
                <w:rFonts w:hint="default" w:ascii="Times New Roman" w:hAnsi="Times New Roman" w:eastAsia="宋体" w:cs="Times New Roman"/>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391" w:hRule="atLeast"/>
          <w:jc w:val="center"/>
        </w:trPr>
        <w:tc>
          <w:tcPr>
            <w:tcW w:w="977" w:type="dxa"/>
            <w:vMerge w:val="restart"/>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实验</w:t>
            </w:r>
          </w:p>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教学</w:t>
            </w:r>
          </w:p>
        </w:tc>
        <w:tc>
          <w:tcPr>
            <w:tcW w:w="2854"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开发技术</w:t>
            </w:r>
          </w:p>
        </w:tc>
        <w:tc>
          <w:tcPr>
            <w:tcW w:w="48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VR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AR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MR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3D仿真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二维动画</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HTML5</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2357" w:hRule="atLeast"/>
          <w:jc w:val="center"/>
        </w:trPr>
        <w:tc>
          <w:tcPr>
            <w:tcW w:w="977" w:type="dxa"/>
            <w:vMerge w:val="continue"/>
            <w:vAlign w:val="center"/>
          </w:tcPr>
          <w:p>
            <w:pPr>
              <w:spacing w:line="288" w:lineRule="auto"/>
              <w:jc w:val="left"/>
              <w:rPr>
                <w:rFonts w:hint="default" w:ascii="Times New Roman" w:hAnsi="Times New Roman" w:eastAsia="宋体" w:cs="Times New Roman"/>
                <w:sz w:val="24"/>
                <w:szCs w:val="24"/>
              </w:rPr>
            </w:pPr>
          </w:p>
        </w:tc>
        <w:tc>
          <w:tcPr>
            <w:tcW w:w="2854"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开发工具</w:t>
            </w:r>
          </w:p>
        </w:tc>
        <w:tc>
          <w:tcPr>
            <w:tcW w:w="48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Unity3D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3D Studio Max  </w:t>
            </w: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Maya</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ZBrush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SketchUp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Adobe Flash</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Unreal Development Kit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Animate CC</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Blender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Visual Studio</w:t>
            </w:r>
          </w:p>
          <w:p>
            <w:pPr>
              <w:spacing w:line="288" w:lineRule="auto"/>
              <w:jc w:val="left"/>
              <w:rPr>
                <w:rFonts w:hint="default" w:ascii="Times New Roman" w:hAnsi="Times New Roman" w:eastAsia="宋体" w:cs="Times New Roman"/>
                <w:sz w:val="24"/>
                <w:szCs w:val="24"/>
                <w:lang w:eastAsia="zh-CN"/>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其他</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rPr>
              <w:t>SVN、Microsoft P oject、Adobe After E fects</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675" w:hRule="atLeast"/>
          <w:jc w:val="center"/>
        </w:trPr>
        <w:tc>
          <w:tcPr>
            <w:tcW w:w="977" w:type="dxa"/>
            <w:vMerge w:val="continue"/>
            <w:vAlign w:val="center"/>
          </w:tcPr>
          <w:p>
            <w:pPr>
              <w:spacing w:line="288" w:lineRule="auto"/>
              <w:jc w:val="left"/>
              <w:rPr>
                <w:rFonts w:hint="default" w:ascii="Times New Roman" w:hAnsi="Times New Roman" w:eastAsia="宋体" w:cs="Times New Roman"/>
                <w:sz w:val="24"/>
                <w:szCs w:val="24"/>
              </w:rPr>
            </w:pPr>
          </w:p>
        </w:tc>
        <w:tc>
          <w:tcPr>
            <w:tcW w:w="2854" w:type="dxa"/>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运行环境</w:t>
            </w:r>
          </w:p>
        </w:tc>
        <w:tc>
          <w:tcPr>
            <w:tcW w:w="4803" w:type="dxa"/>
            <w:vAlign w:val="center"/>
          </w:tcPr>
          <w:p>
            <w:pPr>
              <w:spacing w:line="288" w:lineRule="auto"/>
              <w:jc w:val="left"/>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服务器</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CPU</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核、内存</w:t>
            </w:r>
            <w:r>
              <w:rPr>
                <w:rFonts w:hint="default" w:ascii="Times New Roman" w:hAnsi="Times New Roman" w:eastAsia="宋体" w:cs="Times New Roman"/>
                <w:sz w:val="24"/>
                <w:szCs w:val="24"/>
                <w:lang w:val="en-US" w:eastAsia="zh-CN"/>
              </w:rPr>
              <w:t>8</w:t>
            </w:r>
            <w:r>
              <w:rPr>
                <w:rFonts w:hint="default" w:ascii="Times New Roman" w:hAnsi="Times New Roman" w:eastAsia="宋体" w:cs="Times New Roman"/>
                <w:sz w:val="24"/>
                <w:szCs w:val="24"/>
              </w:rPr>
              <w:t>GB、磁盘</w:t>
            </w:r>
            <w:r>
              <w:rPr>
                <w:rFonts w:hint="default" w:ascii="Times New Roman" w:hAnsi="Times New Roman" w:eastAsia="宋体" w:cs="Times New Roman"/>
                <w:sz w:val="24"/>
                <w:szCs w:val="24"/>
                <w:lang w:val="en-US" w:eastAsia="zh-CN"/>
              </w:rPr>
              <w:t>500</w:t>
            </w:r>
            <w:r>
              <w:rPr>
                <w:rFonts w:hint="default" w:ascii="Times New Roman" w:hAnsi="Times New Roman" w:eastAsia="宋体" w:cs="Times New Roman"/>
                <w:sz w:val="24"/>
                <w:szCs w:val="24"/>
              </w:rPr>
              <w:t>GB、</w:t>
            </w:r>
          </w:p>
          <w:p>
            <w:pPr>
              <w:spacing w:line="288" w:lineRule="auto"/>
              <w:jc w:val="left"/>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szCs w:val="24"/>
              </w:rPr>
              <w:t>显存</w:t>
            </w:r>
            <w:r>
              <w:rPr>
                <w:rFonts w:hint="default" w:ascii="Times New Roman" w:hAnsi="Times New Roman" w:eastAsia="宋体" w:cs="Times New Roman"/>
                <w:sz w:val="24"/>
                <w:szCs w:val="24"/>
                <w:lang w:val="en-US" w:eastAsia="zh-CN"/>
              </w:rPr>
              <w:t>4</w:t>
            </w:r>
            <w:r>
              <w:rPr>
                <w:rFonts w:hint="default" w:ascii="Times New Roman" w:hAnsi="Times New Roman" w:eastAsia="宋体" w:cs="Times New Roman"/>
                <w:sz w:val="24"/>
                <w:szCs w:val="24"/>
              </w:rPr>
              <w:t>GB、GPU型号</w:t>
            </w:r>
            <w:r>
              <w:rPr>
                <w:rFonts w:hint="default" w:ascii="Times New Roman" w:hAnsi="Times New Roman" w:eastAsia="宋体" w:cs="Times New Roman"/>
                <w:sz w:val="24"/>
                <w:szCs w:val="24"/>
                <w:lang w:eastAsia="zh-CN"/>
              </w:rPr>
              <w:t>：</w:t>
            </w:r>
            <w:r>
              <w:rPr>
                <w:rFonts w:hint="default" w:ascii="Times New Roman" w:hAnsi="Times New Roman" w:eastAsia="宋体" w:cs="Times New Roman"/>
                <w:sz w:val="24"/>
                <w:szCs w:val="24"/>
                <w:lang w:val="en-US" w:eastAsia="zh-CN"/>
              </w:rPr>
              <w:t>i7</w:t>
            </w:r>
          </w:p>
          <w:p>
            <w:pPr>
              <w:spacing w:line="288" w:lineRule="auto"/>
              <w:jc w:val="left"/>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操作系统</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szCs w:val="24"/>
              </w:rPr>
              <w:t xml:space="preserve">Windows Server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 xml:space="preserve">Linux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szCs w:val="24"/>
              </w:rPr>
              <w:t>其他</w:t>
            </w:r>
          </w:p>
          <w:p>
            <w:pPr>
              <w:spacing w:line="288" w:lineRule="auto"/>
              <w:jc w:val="left"/>
              <w:rPr>
                <w:rFonts w:hint="default" w:ascii="Times New Roman" w:hAnsi="Times New Roman" w:eastAsia="宋体" w:cs="Times New Roman"/>
                <w:sz w:val="24"/>
                <w:szCs w:val="24"/>
                <w:u w:val="single"/>
              </w:rPr>
            </w:pPr>
            <w:r>
              <w:rPr>
                <w:rFonts w:hint="default" w:ascii="Times New Roman" w:hAnsi="Times New Roman" w:eastAsia="宋体" w:cs="Times New Roman"/>
                <w:sz w:val="24"/>
                <w:szCs w:val="24"/>
              </w:rPr>
              <w:t>具体版本：</w:t>
            </w:r>
          </w:p>
          <w:p>
            <w:pPr>
              <w:spacing w:line="288" w:lineRule="auto"/>
              <w:jc w:val="left"/>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数据库</w:t>
            </w:r>
          </w:p>
          <w:p>
            <w:pPr>
              <w:spacing w:line="288" w:lineRule="auto"/>
              <w:jc w:val="left"/>
              <w:rPr>
                <w:rFonts w:hint="default" w:ascii="Times New Roman" w:hAnsi="Times New Roman" w:eastAsia="宋体" w:cs="Times New Roman"/>
                <w:sz w:val="24"/>
              </w:rPr>
            </w:pPr>
            <w:r>
              <w:rPr>
                <w:rFonts w:hint="default" w:ascii="Times New Roman" w:hAnsi="Times New Roman" w:eastAsia="宋体" w:cs="Times New Roman"/>
                <w:sz w:val="24"/>
                <w:szCs w:val="24"/>
              </w:rPr>
              <w:sym w:font="Wingdings 2" w:char="0052"/>
            </w:r>
            <w:r>
              <w:rPr>
                <w:rFonts w:hint="default" w:ascii="Times New Roman" w:hAnsi="Times New Roman" w:eastAsia="宋体" w:cs="Times New Roman"/>
                <w:sz w:val="24"/>
              </w:rPr>
              <w:t xml:space="preserve">Mysql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rPr>
              <w:t xml:space="preserve">SQL Server </w:t>
            </w: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rPr>
              <w:t>Oracle</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sym w:font="Wingdings 2" w:char="00A3"/>
            </w:r>
            <w:r>
              <w:rPr>
                <w:rFonts w:hint="default" w:ascii="Times New Roman" w:hAnsi="Times New Roman" w:eastAsia="宋体" w:cs="Times New Roman"/>
                <w:sz w:val="24"/>
              </w:rPr>
              <w:t>其他</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备注说明</w:t>
            </w:r>
            <w:r>
              <w:rPr>
                <w:rFonts w:hint="default" w:ascii="Times New Roman" w:hAnsi="Times New Roman" w:eastAsia="宋体" w:cs="Times New Roman"/>
                <w:sz w:val="24"/>
                <w:szCs w:val="24"/>
              </w:rPr>
              <w:t xml:space="preserve">（需要其他硬件设备或服务器数量多于1台时请说明）          </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b/>
                <w:sz w:val="24"/>
                <w:szCs w:val="24"/>
              </w:rPr>
              <w:t>是否支持云渲染</w:t>
            </w:r>
            <w:r>
              <w:rPr>
                <w:rFonts w:hint="default" w:ascii="Times New Roman" w:hAnsi="Times New Roman" w:eastAsia="宋体" w:cs="Times New Roman"/>
                <w:sz w:val="24"/>
                <w:szCs w:val="24"/>
              </w:rPr>
              <w:t xml:space="preserve">：○是  </w:t>
            </w:r>
            <w:r>
              <w:rPr>
                <w:rFonts w:hint="default" w:ascii="Times New Roman" w:hAnsi="Times New Roman" w:eastAsia="宋体" w:cs="Times New Roman"/>
                <w:sz w:val="24"/>
              </w:rPr>
              <w:t>⊙</w:t>
            </w:r>
            <w:r>
              <w:rPr>
                <w:rFonts w:hint="default" w:ascii="Times New Roman" w:hAnsi="Times New Roman" w:eastAsia="宋体" w:cs="Times New Roman"/>
                <w:sz w:val="24"/>
                <w:szCs w:val="24"/>
              </w:rPr>
              <w:t>否</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57" w:hRule="atLeast"/>
          <w:jc w:val="center"/>
        </w:trPr>
        <w:tc>
          <w:tcPr>
            <w:tcW w:w="977" w:type="dxa"/>
            <w:vMerge w:val="continue"/>
            <w:vAlign w:val="center"/>
          </w:tcPr>
          <w:p>
            <w:pPr>
              <w:spacing w:line="288" w:lineRule="auto"/>
              <w:jc w:val="left"/>
              <w:rPr>
                <w:rFonts w:hint="default" w:ascii="Times New Roman" w:hAnsi="Times New Roman" w:eastAsia="宋体" w:cs="Times New Roman"/>
                <w:sz w:val="24"/>
                <w:szCs w:val="24"/>
              </w:rPr>
            </w:pPr>
          </w:p>
        </w:tc>
        <w:tc>
          <w:tcPr>
            <w:tcW w:w="2854" w:type="dxa"/>
            <w:vAlign w:val="center"/>
          </w:tcPr>
          <w:p>
            <w:pPr>
              <w:spacing w:line="288" w:lineRule="auto"/>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实验品质（如：单场景模型总面数、贴图分辨率、每帧渲染次数、动作反馈时间、显示刷新率、分辨率等）</w:t>
            </w:r>
          </w:p>
        </w:tc>
        <w:tc>
          <w:tcPr>
            <w:tcW w:w="4803" w:type="dxa"/>
            <w:vAlign w:val="center"/>
          </w:tcPr>
          <w:p>
            <w:pPr>
              <w:pStyle w:val="24"/>
              <w:spacing w:before="81" w:line="364" w:lineRule="auto"/>
              <w:ind w:left="108" w:right="95" w:firstLine="480"/>
              <w:rPr>
                <w:rFonts w:hint="default" w:ascii="Times New Roman" w:hAnsi="Times New Roman" w:eastAsia="宋体" w:cs="Times New Roman"/>
                <w:sz w:val="24"/>
              </w:rPr>
            </w:pPr>
            <w:r>
              <w:rPr>
                <w:rFonts w:hint="default" w:ascii="Times New Roman" w:hAnsi="Times New Roman" w:eastAsia="宋体" w:cs="Times New Roman"/>
                <w:spacing w:val="-6"/>
                <w:sz w:val="24"/>
              </w:rPr>
              <w:t xml:space="preserve">场景模型总面数控制在 </w:t>
            </w:r>
            <w:r>
              <w:rPr>
                <w:rFonts w:hint="default" w:ascii="Times New Roman" w:hAnsi="Times New Roman" w:eastAsia="宋体" w:cs="Times New Roman"/>
                <w:sz w:val="24"/>
              </w:rPr>
              <w:t>50W</w:t>
            </w:r>
            <w:r>
              <w:rPr>
                <w:rFonts w:hint="default" w:ascii="Times New Roman" w:hAnsi="Times New Roman" w:eastAsia="宋体" w:cs="Times New Roman"/>
                <w:spacing w:val="-3"/>
                <w:sz w:val="24"/>
              </w:rPr>
              <w:t xml:space="preserve"> </w:t>
            </w:r>
            <w:r>
              <w:rPr>
                <w:rFonts w:hint="default" w:ascii="Times New Roman" w:hAnsi="Times New Roman" w:eastAsia="宋体" w:cs="Times New Roman"/>
                <w:spacing w:val="-11"/>
                <w:sz w:val="24"/>
              </w:rPr>
              <w:t>以内，可以保证场景</w:t>
            </w:r>
            <w:r>
              <w:rPr>
                <w:rFonts w:hint="default" w:ascii="Times New Roman" w:hAnsi="Times New Roman" w:eastAsia="宋体" w:cs="Times New Roman"/>
                <w:sz w:val="24"/>
              </w:rPr>
              <w:t>效果的同时拥有较好的流动性。单场景的模型总面数</w:t>
            </w:r>
          </w:p>
          <w:p>
            <w:pPr>
              <w:pStyle w:val="24"/>
              <w:spacing w:before="1" w:line="364" w:lineRule="auto"/>
              <w:ind w:left="108" w:right="-29"/>
              <w:rPr>
                <w:rFonts w:hint="default" w:ascii="Times New Roman" w:hAnsi="Times New Roman" w:eastAsia="宋体" w:cs="Times New Roman"/>
                <w:sz w:val="24"/>
              </w:rPr>
            </w:pPr>
            <w:r>
              <w:rPr>
                <w:rFonts w:hint="default" w:ascii="Times New Roman" w:hAnsi="Times New Roman" w:eastAsia="宋体" w:cs="Times New Roman"/>
                <w:sz w:val="24"/>
              </w:rPr>
              <w:t xml:space="preserve">20 </w:t>
            </w:r>
            <w:r>
              <w:rPr>
                <w:rFonts w:hint="default" w:ascii="Times New Roman" w:hAnsi="Times New Roman" w:eastAsia="宋体" w:cs="Times New Roman"/>
                <w:spacing w:val="-7"/>
                <w:sz w:val="24"/>
              </w:rPr>
              <w:t xml:space="preserve">万，贴图分辨率为 </w:t>
            </w:r>
            <w:r>
              <w:rPr>
                <w:rFonts w:hint="default" w:ascii="Times New Roman" w:hAnsi="Times New Roman" w:eastAsia="宋体" w:cs="Times New Roman"/>
                <w:sz w:val="24"/>
              </w:rPr>
              <w:t>512*512/1024*1024 两类，软件</w:t>
            </w:r>
            <w:r>
              <w:rPr>
                <w:rFonts w:hint="default" w:ascii="Times New Roman" w:hAnsi="Times New Roman" w:eastAsia="宋体" w:cs="Times New Roman"/>
                <w:spacing w:val="-13"/>
                <w:sz w:val="24"/>
              </w:rPr>
              <w:t xml:space="preserve">分辨率为 </w:t>
            </w:r>
            <w:r>
              <w:rPr>
                <w:rFonts w:hint="default" w:ascii="Times New Roman" w:hAnsi="Times New Roman" w:eastAsia="宋体" w:cs="Times New Roman"/>
                <w:sz w:val="24"/>
              </w:rPr>
              <w:t>1920*1080</w:t>
            </w:r>
            <w:r>
              <w:rPr>
                <w:rFonts w:hint="default" w:ascii="Times New Roman" w:hAnsi="Times New Roman" w:eastAsia="宋体" w:cs="Times New Roman"/>
                <w:spacing w:val="-6"/>
                <w:sz w:val="24"/>
              </w:rPr>
              <w:t xml:space="preserve">，每帧渲染次数不少于 </w:t>
            </w:r>
            <w:r>
              <w:rPr>
                <w:rFonts w:hint="default" w:ascii="Times New Roman" w:hAnsi="Times New Roman" w:eastAsia="宋体" w:cs="Times New Roman"/>
                <w:sz w:val="24"/>
              </w:rPr>
              <w:t>30</w:t>
            </w:r>
            <w:r>
              <w:rPr>
                <w:rFonts w:hint="default" w:ascii="Times New Roman" w:hAnsi="Times New Roman" w:eastAsia="宋体" w:cs="Times New Roman"/>
                <w:spacing w:val="-2"/>
                <w:sz w:val="24"/>
              </w:rPr>
              <w:t xml:space="preserve"> </w:t>
            </w:r>
            <w:r>
              <w:rPr>
                <w:rFonts w:hint="default" w:ascii="Times New Roman" w:hAnsi="Times New Roman" w:eastAsia="宋体" w:cs="Times New Roman"/>
                <w:spacing w:val="-4"/>
                <w:sz w:val="24"/>
              </w:rPr>
              <w:t>次、动</w:t>
            </w:r>
            <w:r>
              <w:rPr>
                <w:rFonts w:hint="default" w:ascii="Times New Roman" w:hAnsi="Times New Roman" w:eastAsia="宋体" w:cs="Times New Roman"/>
                <w:spacing w:val="-11"/>
                <w:sz w:val="24"/>
              </w:rPr>
              <w:t xml:space="preserve">作反馈时间不大于 </w:t>
            </w:r>
            <w:r>
              <w:rPr>
                <w:rFonts w:hint="default" w:ascii="Times New Roman" w:hAnsi="Times New Roman" w:eastAsia="宋体" w:cs="Times New Roman"/>
                <w:sz w:val="24"/>
              </w:rPr>
              <w:t>30ms</w:t>
            </w:r>
            <w:r>
              <w:rPr>
                <w:rFonts w:hint="default" w:ascii="Times New Roman" w:hAnsi="Times New Roman" w:eastAsia="宋体" w:cs="Times New Roman"/>
                <w:spacing w:val="-20"/>
                <w:sz w:val="24"/>
              </w:rPr>
              <w:t xml:space="preserve">。贴图分辨率一般以 </w:t>
            </w:r>
            <w:r>
              <w:rPr>
                <w:rFonts w:hint="default" w:ascii="Times New Roman" w:hAnsi="Times New Roman" w:eastAsia="宋体" w:cs="Times New Roman"/>
                <w:sz w:val="24"/>
              </w:rPr>
              <w:t>1K</w:t>
            </w:r>
            <w:r>
              <w:rPr>
                <w:rFonts w:hint="default" w:ascii="Times New Roman" w:hAnsi="Times New Roman" w:eastAsia="宋体" w:cs="Times New Roman"/>
                <w:spacing w:val="-4"/>
                <w:sz w:val="24"/>
              </w:rPr>
              <w:t xml:space="preserve"> </w:t>
            </w:r>
            <w:r>
              <w:rPr>
                <w:rFonts w:hint="default" w:ascii="Times New Roman" w:hAnsi="Times New Roman" w:eastAsia="宋体" w:cs="Times New Roman"/>
                <w:sz w:val="24"/>
              </w:rPr>
              <w:t xml:space="preserve">为主， </w:t>
            </w:r>
            <w:r>
              <w:rPr>
                <w:rFonts w:hint="default" w:ascii="Times New Roman" w:hAnsi="Times New Roman" w:eastAsia="宋体" w:cs="Times New Roman"/>
                <w:spacing w:val="-9"/>
                <w:sz w:val="24"/>
              </w:rPr>
              <w:t xml:space="preserve">部分设备使用 </w:t>
            </w:r>
            <w:r>
              <w:rPr>
                <w:rFonts w:hint="default" w:ascii="Times New Roman" w:hAnsi="Times New Roman" w:eastAsia="宋体" w:cs="Times New Roman"/>
                <w:sz w:val="24"/>
              </w:rPr>
              <w:t>2K</w:t>
            </w:r>
            <w:r>
              <w:rPr>
                <w:rFonts w:hint="default" w:ascii="Times New Roman" w:hAnsi="Times New Roman" w:eastAsia="宋体" w:cs="Times New Roman"/>
                <w:spacing w:val="-1"/>
                <w:sz w:val="24"/>
              </w:rPr>
              <w:t xml:space="preserve"> </w:t>
            </w:r>
            <w:r>
              <w:rPr>
                <w:rFonts w:hint="default" w:ascii="Times New Roman" w:hAnsi="Times New Roman" w:eastAsia="宋体" w:cs="Times New Roman"/>
                <w:spacing w:val="-20"/>
                <w:sz w:val="24"/>
              </w:rPr>
              <w:t xml:space="preserve">最高 </w:t>
            </w:r>
            <w:r>
              <w:rPr>
                <w:rFonts w:hint="default" w:ascii="Times New Roman" w:hAnsi="Times New Roman" w:eastAsia="宋体" w:cs="Times New Roman"/>
                <w:sz w:val="24"/>
              </w:rPr>
              <w:t>4K</w:t>
            </w:r>
            <w:r>
              <w:rPr>
                <w:rFonts w:hint="default" w:ascii="Times New Roman" w:hAnsi="Times New Roman" w:eastAsia="宋体" w:cs="Times New Roman"/>
                <w:spacing w:val="-1"/>
                <w:sz w:val="24"/>
              </w:rPr>
              <w:t xml:space="preserve"> </w:t>
            </w:r>
            <w:r>
              <w:rPr>
                <w:rFonts w:hint="default" w:ascii="Times New Roman" w:hAnsi="Times New Roman" w:eastAsia="宋体" w:cs="Times New Roman"/>
                <w:spacing w:val="-9"/>
                <w:sz w:val="24"/>
              </w:rPr>
              <w:t>的贴图，用于展示较真实的设备外观。显示刷新率：自适应客户机；分辨率：自</w:t>
            </w:r>
          </w:p>
          <w:p>
            <w:pPr>
              <w:rPr>
                <w:rFonts w:hint="default" w:ascii="Times New Roman" w:hAnsi="Times New Roman" w:eastAsia="宋体" w:cs="Times New Roman"/>
                <w:sz w:val="24"/>
                <w:szCs w:val="24"/>
              </w:rPr>
            </w:pPr>
            <w:r>
              <w:rPr>
                <w:rFonts w:hint="default" w:ascii="Times New Roman" w:hAnsi="Times New Roman" w:eastAsia="宋体" w:cs="Times New Roman"/>
                <w:sz w:val="24"/>
              </w:rPr>
              <w:t>适应客户机。</w:t>
            </w:r>
          </w:p>
        </w:tc>
      </w:tr>
    </w:tbl>
    <w:p>
      <w:pPr>
        <w:spacing w:line="416" w:lineRule="auto"/>
        <w:jc w:val="left"/>
        <w:rPr>
          <w:rFonts w:hint="default" w:ascii="Times New Roman" w:hAnsi="Times New Roman" w:eastAsia="宋体" w:cs="Times New Roman"/>
          <w:bCs/>
          <w:sz w:val="28"/>
        </w:rPr>
      </w:pPr>
    </w:p>
    <w:p>
      <w:pPr>
        <w:spacing w:line="416" w:lineRule="auto"/>
        <w:jc w:val="left"/>
        <w:rPr>
          <w:rFonts w:hint="default" w:ascii="Times New Roman" w:hAnsi="Times New Roman" w:eastAsia="宋体" w:cs="Times New Roman"/>
          <w:bCs/>
          <w:sz w:val="28"/>
          <w:highlight w:val="yellow"/>
        </w:rPr>
      </w:pPr>
      <w:r>
        <w:rPr>
          <w:rFonts w:hint="default" w:ascii="Times New Roman" w:hAnsi="Times New Roman" w:eastAsia="宋体" w:cs="Times New Roman"/>
          <w:bCs/>
          <w:sz w:val="28"/>
        </w:rPr>
        <w:t>8.实验教学课程持续建设服务计划</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39" w:hRule="atLeast"/>
          <w:jc w:val="center"/>
        </w:trPr>
        <w:tc>
          <w:tcPr>
            <w:tcW w:w="8634" w:type="dxa"/>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（本实验教学课程今后5年继续向高校和社会开放服务计划及预计服务人数）</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（1）课程持续建设</w:t>
            </w:r>
          </w:p>
          <w:tbl>
            <w:tblPr>
              <w:tblStyle w:val="8"/>
              <w:tblW w:w="0" w:type="auto"/>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64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日期</w:t>
                  </w:r>
                </w:p>
              </w:tc>
              <w:tc>
                <w:tcPr>
                  <w:tcW w:w="6482" w:type="dxa"/>
                  <w:shd w:val="clear" w:color="auto" w:fill="auto"/>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描述</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vAlign w:val="center"/>
                </w:tcPr>
                <w:p>
                  <w:pPr>
                    <w:pStyle w:val="24"/>
                    <w:ind w:right="178" w:righ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第一年</w:t>
                  </w:r>
                </w:p>
              </w:tc>
              <w:tc>
                <w:tcPr>
                  <w:tcW w:w="6482" w:type="dxa"/>
                  <w:shd w:val="clear" w:color="auto" w:fill="auto"/>
                  <w:vAlign w:val="top"/>
                </w:tcPr>
                <w:p>
                  <w:pPr>
                    <w:pStyle w:val="24"/>
                    <w:spacing w:before="80" w:line="364" w:lineRule="auto"/>
                    <w:ind w:left="107" w:right="97"/>
                    <w:rPr>
                      <w:rFonts w:hint="default" w:ascii="Times New Roman" w:hAnsi="Times New Roman" w:eastAsia="宋体" w:cs="Times New Roman"/>
                      <w:sz w:val="24"/>
                      <w:szCs w:val="24"/>
                    </w:rPr>
                  </w:pPr>
                  <w:r>
                    <w:rPr>
                      <w:rFonts w:hint="default" w:ascii="Times New Roman" w:hAnsi="Times New Roman" w:eastAsia="宋体" w:cs="Times New Roman"/>
                      <w:sz w:val="24"/>
                    </w:rPr>
                    <w:t>优化实验虚拟仿真操作过程，根据实际情况更新考核内容。加强实验教学在线支持与服务，增强共享能力和稳定性，满足更大的用户开发并访问</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1134" w:type="dxa"/>
                  <w:shd w:val="clear" w:color="auto" w:fill="auto"/>
                  <w:vAlign w:val="center"/>
                </w:tcPr>
                <w:p>
                  <w:pPr>
                    <w:pStyle w:val="24"/>
                    <w:ind w:right="178" w:righ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第二年</w:t>
                  </w:r>
                </w:p>
              </w:tc>
              <w:tc>
                <w:tcPr>
                  <w:tcW w:w="6482" w:type="dxa"/>
                  <w:shd w:val="clear" w:color="auto" w:fill="auto"/>
                  <w:vAlign w:val="top"/>
                </w:tcPr>
                <w:p>
                  <w:pPr>
                    <w:pStyle w:val="24"/>
                    <w:spacing w:before="80"/>
                    <w:ind w:left="107"/>
                    <w:rPr>
                      <w:rFonts w:hint="default" w:ascii="Times New Roman" w:hAnsi="Times New Roman" w:eastAsia="宋体" w:cs="Times New Roman"/>
                      <w:sz w:val="24"/>
                    </w:rPr>
                  </w:pPr>
                  <w:r>
                    <w:rPr>
                      <w:rFonts w:hint="default" w:ascii="Times New Roman" w:hAnsi="Times New Roman" w:eastAsia="宋体" w:cs="Times New Roman"/>
                      <w:spacing w:val="-12"/>
                      <w:sz w:val="24"/>
                    </w:rPr>
                    <w:t xml:space="preserve">与教育部 </w:t>
                  </w:r>
                  <w:r>
                    <w:rPr>
                      <w:rFonts w:hint="default" w:ascii="Times New Roman" w:hAnsi="Times New Roman" w:eastAsia="宋体" w:cs="Times New Roman"/>
                      <w:sz w:val="24"/>
                    </w:rPr>
                    <w:t>1+X</w:t>
                  </w:r>
                  <w:r>
                    <w:rPr>
                      <w:rFonts w:hint="default" w:ascii="Times New Roman" w:hAnsi="Times New Roman" w:eastAsia="宋体" w:cs="Times New Roman"/>
                      <w:spacing w:val="-12"/>
                      <w:sz w:val="24"/>
                    </w:rPr>
                    <w:t xml:space="preserve"> 化工危险与可操作性</w:t>
                  </w:r>
                  <w:r>
                    <w:rPr>
                      <w:rFonts w:hint="default" w:ascii="Times New Roman" w:hAnsi="Times New Roman" w:eastAsia="宋体" w:cs="Times New Roman"/>
                      <w:spacing w:val="-7"/>
                      <w:sz w:val="24"/>
                    </w:rPr>
                    <w:t>（HAZOP）</w:t>
                  </w:r>
                  <w:r>
                    <w:rPr>
                      <w:rFonts w:hint="default" w:ascii="Times New Roman" w:hAnsi="Times New Roman" w:eastAsia="宋体" w:cs="Times New Roman"/>
                      <w:sz w:val="24"/>
                    </w:rPr>
                    <w:t>分析职业技能等</w:t>
                  </w:r>
                </w:p>
                <w:p>
                  <w:pPr>
                    <w:pStyle w:val="24"/>
                    <w:spacing w:before="160"/>
                    <w:ind w:left="107" w:leftChars="0"/>
                    <w:rPr>
                      <w:rFonts w:hint="default" w:ascii="Times New Roman" w:hAnsi="Times New Roman" w:eastAsia="宋体" w:cs="Times New Roman"/>
                      <w:sz w:val="24"/>
                      <w:szCs w:val="24"/>
                    </w:rPr>
                  </w:pPr>
                  <w:r>
                    <w:rPr>
                      <w:rFonts w:hint="default" w:ascii="Times New Roman" w:hAnsi="Times New Roman" w:eastAsia="宋体" w:cs="Times New Roman"/>
                      <w:sz w:val="24"/>
                    </w:rPr>
                    <w:t>级证书有机结合，提升虚拟仿真考试通过率和成绩。</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jc w:val="center"/>
              </w:trPr>
              <w:tc>
                <w:tcPr>
                  <w:tcW w:w="1134" w:type="dxa"/>
                  <w:shd w:val="clear" w:color="auto" w:fill="auto"/>
                  <w:vAlign w:val="center"/>
                </w:tcPr>
                <w:p>
                  <w:pPr>
                    <w:pStyle w:val="24"/>
                    <w:ind w:right="178" w:righ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第三年</w:t>
                  </w:r>
                </w:p>
              </w:tc>
              <w:tc>
                <w:tcPr>
                  <w:tcW w:w="6482" w:type="dxa"/>
                  <w:shd w:val="clear" w:color="auto" w:fill="auto"/>
                  <w:vAlign w:val="top"/>
                </w:tcPr>
                <w:p>
                  <w:pPr>
                    <w:pStyle w:val="24"/>
                    <w:spacing w:before="81" w:line="364" w:lineRule="auto"/>
                    <w:ind w:left="107" w:right="95"/>
                    <w:rPr>
                      <w:rFonts w:hint="default" w:ascii="Times New Roman" w:hAnsi="Times New Roman" w:eastAsia="宋体" w:cs="Times New Roman"/>
                      <w:sz w:val="24"/>
                    </w:rPr>
                  </w:pPr>
                  <w:r>
                    <w:rPr>
                      <w:rFonts w:hint="default" w:ascii="Times New Roman" w:hAnsi="Times New Roman" w:eastAsia="宋体" w:cs="Times New Roman"/>
                      <w:sz w:val="24"/>
                    </w:rPr>
                    <w:t>增加优化氟化工后端工艺（高温裂解制备单体、单体聚合工</w:t>
                  </w:r>
                  <w:r>
                    <w:rPr>
                      <w:rFonts w:hint="default" w:ascii="Times New Roman" w:hAnsi="Times New Roman" w:eastAsia="宋体" w:cs="Times New Roman"/>
                      <w:spacing w:val="-7"/>
                      <w:sz w:val="24"/>
                    </w:rPr>
                    <w:t>艺、其他重大危险源等</w:t>
                  </w:r>
                  <w:r>
                    <w:rPr>
                      <w:rFonts w:hint="default" w:ascii="Times New Roman" w:hAnsi="Times New Roman" w:eastAsia="宋体" w:cs="Times New Roman"/>
                      <w:spacing w:val="-84"/>
                      <w:sz w:val="24"/>
                    </w:rPr>
                    <w:t>）</w:t>
                  </w:r>
                  <w:r>
                    <w:rPr>
                      <w:rFonts w:hint="default" w:ascii="Times New Roman" w:hAnsi="Times New Roman" w:eastAsia="宋体" w:cs="Times New Roman"/>
                      <w:spacing w:val="-11"/>
                      <w:sz w:val="24"/>
                    </w:rPr>
                    <w:t>，满足有机氟材料全产业链条的应急</w:t>
                  </w:r>
                </w:p>
                <w:p>
                  <w:pPr>
                    <w:pStyle w:val="24"/>
                    <w:spacing w:before="1"/>
                    <w:ind w:left="107" w:leftChars="0"/>
                    <w:rPr>
                      <w:rFonts w:hint="default" w:ascii="Times New Roman" w:hAnsi="Times New Roman" w:eastAsia="宋体" w:cs="Times New Roman"/>
                      <w:sz w:val="24"/>
                      <w:szCs w:val="24"/>
                    </w:rPr>
                  </w:pPr>
                  <w:r>
                    <w:rPr>
                      <w:rFonts w:hint="default" w:ascii="Times New Roman" w:hAnsi="Times New Roman" w:eastAsia="宋体" w:cs="Times New Roman"/>
                      <w:sz w:val="24"/>
                    </w:rPr>
                    <w:t>处理。。</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vAlign w:val="top"/>
                </w:tcPr>
                <w:p>
                  <w:pPr>
                    <w:pStyle w:val="24"/>
                    <w:spacing w:before="6"/>
                    <w:rPr>
                      <w:rFonts w:hint="default" w:ascii="Times New Roman" w:hAnsi="Times New Roman" w:eastAsia="宋体" w:cs="Times New Roman"/>
                      <w:sz w:val="24"/>
                    </w:rPr>
                  </w:pPr>
                </w:p>
                <w:p>
                  <w:pPr>
                    <w:pStyle w:val="24"/>
                    <w:ind w:right="178"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rPr>
                    <w:t>第四年</w:t>
                  </w:r>
                </w:p>
              </w:tc>
              <w:tc>
                <w:tcPr>
                  <w:tcW w:w="6482" w:type="dxa"/>
                  <w:shd w:val="clear" w:color="auto" w:fill="auto"/>
                  <w:vAlign w:val="top"/>
                </w:tcPr>
                <w:p>
                  <w:pPr>
                    <w:pStyle w:val="24"/>
                    <w:spacing w:before="80"/>
                    <w:ind w:left="107"/>
                    <w:rPr>
                      <w:rFonts w:hint="default" w:ascii="Times New Roman" w:hAnsi="Times New Roman" w:eastAsia="宋体" w:cs="Times New Roman"/>
                      <w:sz w:val="24"/>
                    </w:rPr>
                  </w:pPr>
                  <w:r>
                    <w:rPr>
                      <w:rFonts w:hint="default" w:ascii="Times New Roman" w:hAnsi="Times New Roman" w:eastAsia="宋体" w:cs="Times New Roman"/>
                      <w:sz w:val="24"/>
                    </w:rPr>
                    <w:t>增加事故调查相关的知识考查，在学生掌握应急救援的基础</w:t>
                  </w:r>
                </w:p>
                <w:p>
                  <w:pPr>
                    <w:pStyle w:val="24"/>
                    <w:spacing w:before="160"/>
                    <w:ind w:left="107" w:leftChars="0"/>
                    <w:rPr>
                      <w:rFonts w:hint="default" w:ascii="Times New Roman" w:hAnsi="Times New Roman" w:eastAsia="宋体" w:cs="Times New Roman"/>
                      <w:sz w:val="24"/>
                      <w:szCs w:val="24"/>
                    </w:rPr>
                  </w:pPr>
                  <w:r>
                    <w:rPr>
                      <w:rFonts w:hint="default" w:ascii="Times New Roman" w:hAnsi="Times New Roman" w:eastAsia="宋体" w:cs="Times New Roman"/>
                      <w:sz w:val="24"/>
                    </w:rPr>
                    <w:t>上，对事故调查也有一定的掌握。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jc w:val="center"/>
              </w:trPr>
              <w:tc>
                <w:tcPr>
                  <w:tcW w:w="1134" w:type="dxa"/>
                  <w:shd w:val="clear" w:color="auto" w:fill="auto"/>
                  <w:vAlign w:val="top"/>
                </w:tcPr>
                <w:p>
                  <w:pPr>
                    <w:pStyle w:val="24"/>
                    <w:spacing w:before="80"/>
                    <w:ind w:right="178"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rPr>
                    <w:t>第五年</w:t>
                  </w:r>
                </w:p>
              </w:tc>
              <w:tc>
                <w:tcPr>
                  <w:tcW w:w="6482" w:type="dxa"/>
                  <w:shd w:val="clear" w:color="auto" w:fill="auto"/>
                  <w:vAlign w:val="top"/>
                </w:tcPr>
                <w:p>
                  <w:pPr>
                    <w:pStyle w:val="24"/>
                    <w:spacing w:before="80"/>
                    <w:ind w:left="107" w:leftChars="0"/>
                    <w:rPr>
                      <w:rFonts w:hint="default" w:ascii="Times New Roman" w:hAnsi="Times New Roman" w:eastAsia="宋体" w:cs="Times New Roman"/>
                      <w:sz w:val="24"/>
                      <w:szCs w:val="24"/>
                    </w:rPr>
                  </w:pPr>
                  <w:r>
                    <w:rPr>
                      <w:rFonts w:hint="default" w:ascii="Times New Roman" w:hAnsi="Times New Roman" w:eastAsia="宋体" w:cs="Times New Roman"/>
                      <w:sz w:val="24"/>
                    </w:rPr>
                    <w:t>形成虚拟仿真实验教学体系，向校内其他专业推广。</w:t>
                  </w:r>
                </w:p>
              </w:tc>
            </w:tr>
          </w:tbl>
          <w:p>
            <w:pPr>
              <w:spacing w:line="288" w:lineRule="auto"/>
              <w:jc w:val="left"/>
              <w:rPr>
                <w:rFonts w:hint="default" w:ascii="Times New Roman" w:hAnsi="Times New Roman" w:eastAsia="宋体" w:cs="Times New Roman"/>
                <w:sz w:val="24"/>
                <w:szCs w:val="24"/>
              </w:rPr>
            </w:pP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（2）面向高校、社会的教学推广应用计划</w:t>
            </w:r>
          </w:p>
          <w:tbl>
            <w:tblPr>
              <w:tblStyle w:val="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34"/>
              <w:gridCol w:w="1701"/>
              <w:gridCol w:w="1985"/>
              <w:gridCol w:w="1417"/>
              <w:gridCol w:w="12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5" w:hRule="atLeast"/>
                <w:jc w:val="center"/>
              </w:trPr>
              <w:tc>
                <w:tcPr>
                  <w:tcW w:w="1134" w:type="dxa"/>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日期</w:t>
                  </w:r>
                </w:p>
              </w:tc>
              <w:tc>
                <w:tcPr>
                  <w:tcW w:w="1701" w:type="dxa"/>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推广高校数</w:t>
                  </w:r>
                </w:p>
              </w:tc>
              <w:tc>
                <w:tcPr>
                  <w:tcW w:w="1985" w:type="dxa"/>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应用人数</w:t>
                  </w:r>
                </w:p>
              </w:tc>
              <w:tc>
                <w:tcPr>
                  <w:tcW w:w="1417" w:type="dxa"/>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推广行业数</w:t>
                  </w:r>
                </w:p>
              </w:tc>
              <w:tc>
                <w:tcPr>
                  <w:tcW w:w="1276" w:type="dxa"/>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应用人数</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1134" w:type="dxa"/>
                  <w:vAlign w:val="top"/>
                </w:tcPr>
                <w:p>
                  <w:pPr>
                    <w:pStyle w:val="24"/>
                    <w:spacing w:before="80"/>
                    <w:ind w:right="178"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rPr>
                    <w:t>第一年</w:t>
                  </w:r>
                </w:p>
              </w:tc>
              <w:tc>
                <w:tcPr>
                  <w:tcW w:w="1701" w:type="dxa"/>
                  <w:vAlign w:val="top"/>
                </w:tcPr>
                <w:p>
                  <w:pPr>
                    <w:pStyle w:val="24"/>
                    <w:spacing w:before="80"/>
                    <w:ind w:left="11"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3</w:t>
                  </w:r>
                </w:p>
              </w:tc>
              <w:tc>
                <w:tcPr>
                  <w:tcW w:w="1985" w:type="dxa"/>
                  <w:vAlign w:val="top"/>
                </w:tcPr>
                <w:p>
                  <w:pPr>
                    <w:pStyle w:val="24"/>
                    <w:spacing w:before="80"/>
                    <w:ind w:left="492" w:leftChars="0" w:right="481" w:right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lang w:val="en-US" w:eastAsia="zh-CN"/>
                    </w:rPr>
                    <w:t>1000</w:t>
                  </w:r>
                </w:p>
              </w:tc>
              <w:tc>
                <w:tcPr>
                  <w:tcW w:w="1417" w:type="dxa"/>
                  <w:vAlign w:val="top"/>
                </w:tcPr>
                <w:p>
                  <w:pPr>
                    <w:pStyle w:val="24"/>
                    <w:spacing w:before="80"/>
                    <w:ind w:left="14"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3</w:t>
                  </w:r>
                </w:p>
              </w:tc>
              <w:tc>
                <w:tcPr>
                  <w:tcW w:w="1276" w:type="dxa"/>
                  <w:vAlign w:val="top"/>
                </w:tcPr>
                <w:p>
                  <w:pPr>
                    <w:pStyle w:val="24"/>
                    <w:spacing w:before="80"/>
                    <w:ind w:right="481"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lang w:val="en-US" w:eastAsia="zh-CN"/>
                    </w:rPr>
                    <w:t>1000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1134" w:type="dxa"/>
                  <w:vAlign w:val="top"/>
                </w:tcPr>
                <w:p>
                  <w:pPr>
                    <w:pStyle w:val="24"/>
                    <w:spacing w:before="81"/>
                    <w:ind w:right="178"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rPr>
                    <w:t>第二年</w:t>
                  </w:r>
                </w:p>
              </w:tc>
              <w:tc>
                <w:tcPr>
                  <w:tcW w:w="1701" w:type="dxa"/>
                  <w:vAlign w:val="top"/>
                </w:tcPr>
                <w:p>
                  <w:pPr>
                    <w:pStyle w:val="24"/>
                    <w:spacing w:before="81"/>
                    <w:ind w:left="11"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5</w:t>
                  </w:r>
                </w:p>
              </w:tc>
              <w:tc>
                <w:tcPr>
                  <w:tcW w:w="1985" w:type="dxa"/>
                  <w:vAlign w:val="top"/>
                </w:tcPr>
                <w:p>
                  <w:pPr>
                    <w:pStyle w:val="24"/>
                    <w:spacing w:before="81"/>
                    <w:ind w:left="492" w:leftChars="0" w:right="481" w:right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lang w:val="en-US" w:eastAsia="zh-CN"/>
                    </w:rPr>
                    <w:t>1500</w:t>
                  </w:r>
                </w:p>
              </w:tc>
              <w:tc>
                <w:tcPr>
                  <w:tcW w:w="1417" w:type="dxa"/>
                  <w:vAlign w:val="top"/>
                </w:tcPr>
                <w:p>
                  <w:pPr>
                    <w:pStyle w:val="24"/>
                    <w:spacing w:before="81"/>
                    <w:ind w:left="14"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4</w:t>
                  </w:r>
                </w:p>
              </w:tc>
              <w:tc>
                <w:tcPr>
                  <w:tcW w:w="1276" w:type="dxa"/>
                  <w:vAlign w:val="top"/>
                </w:tcPr>
                <w:p>
                  <w:pPr>
                    <w:pStyle w:val="24"/>
                    <w:spacing w:before="81"/>
                    <w:ind w:right="481"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lang w:val="en-US" w:eastAsia="zh-CN"/>
                    </w:rPr>
                    <w:t>1500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1134" w:type="dxa"/>
                  <w:vAlign w:val="top"/>
                </w:tcPr>
                <w:p>
                  <w:pPr>
                    <w:pStyle w:val="24"/>
                    <w:spacing w:before="80"/>
                    <w:ind w:right="178"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rPr>
                    <w:t>第三年</w:t>
                  </w:r>
                </w:p>
              </w:tc>
              <w:tc>
                <w:tcPr>
                  <w:tcW w:w="1701" w:type="dxa"/>
                  <w:vAlign w:val="top"/>
                </w:tcPr>
                <w:p>
                  <w:pPr>
                    <w:pStyle w:val="24"/>
                    <w:spacing w:before="80"/>
                    <w:ind w:left="11"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5</w:t>
                  </w:r>
                </w:p>
              </w:tc>
              <w:tc>
                <w:tcPr>
                  <w:tcW w:w="1985" w:type="dxa"/>
                  <w:vAlign w:val="top"/>
                </w:tcPr>
                <w:p>
                  <w:pPr>
                    <w:pStyle w:val="24"/>
                    <w:spacing w:before="80"/>
                    <w:ind w:left="492" w:leftChars="0" w:right="481" w:right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lang w:val="en-US" w:eastAsia="zh-CN"/>
                    </w:rPr>
                    <w:t>2000</w:t>
                  </w:r>
                </w:p>
              </w:tc>
              <w:tc>
                <w:tcPr>
                  <w:tcW w:w="1417" w:type="dxa"/>
                  <w:vAlign w:val="top"/>
                </w:tcPr>
                <w:p>
                  <w:pPr>
                    <w:pStyle w:val="24"/>
                    <w:spacing w:before="80"/>
                    <w:ind w:left="14"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5</w:t>
                  </w:r>
                </w:p>
              </w:tc>
              <w:tc>
                <w:tcPr>
                  <w:tcW w:w="1276" w:type="dxa"/>
                  <w:vAlign w:val="top"/>
                </w:tcPr>
                <w:p>
                  <w:pPr>
                    <w:pStyle w:val="24"/>
                    <w:spacing w:before="80"/>
                    <w:ind w:right="481"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lang w:val="en-US" w:eastAsia="zh-CN"/>
                    </w:rPr>
                    <w:t>2000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9" w:hRule="atLeast"/>
                <w:jc w:val="center"/>
              </w:trPr>
              <w:tc>
                <w:tcPr>
                  <w:tcW w:w="1134" w:type="dxa"/>
                  <w:vAlign w:val="top"/>
                </w:tcPr>
                <w:p>
                  <w:pPr>
                    <w:pStyle w:val="24"/>
                    <w:spacing w:before="80"/>
                    <w:ind w:right="178"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rPr>
                    <w:t>第四年</w:t>
                  </w:r>
                </w:p>
              </w:tc>
              <w:tc>
                <w:tcPr>
                  <w:tcW w:w="1701" w:type="dxa"/>
                  <w:vAlign w:val="top"/>
                </w:tcPr>
                <w:p>
                  <w:pPr>
                    <w:pStyle w:val="24"/>
                    <w:spacing w:before="80"/>
                    <w:ind w:left="11"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8</w:t>
                  </w:r>
                </w:p>
              </w:tc>
              <w:tc>
                <w:tcPr>
                  <w:tcW w:w="1985" w:type="dxa"/>
                  <w:vAlign w:val="top"/>
                </w:tcPr>
                <w:p>
                  <w:pPr>
                    <w:pStyle w:val="24"/>
                    <w:spacing w:before="80"/>
                    <w:ind w:left="492" w:leftChars="0" w:right="481" w:rightChars="0"/>
                    <w:jc w:val="center"/>
                    <w:rPr>
                      <w:rFonts w:hint="default" w:ascii="Times New Roman" w:hAnsi="Times New Roman" w:eastAsia="宋体" w:cs="Times New Roman"/>
                      <w:sz w:val="24"/>
                      <w:szCs w:val="24"/>
                      <w:lang w:val="en-US" w:eastAsia="zh-CN"/>
                    </w:rPr>
                  </w:pPr>
                  <w:r>
                    <w:rPr>
                      <w:rFonts w:hint="default" w:ascii="Times New Roman" w:hAnsi="Times New Roman" w:eastAsia="宋体" w:cs="Times New Roman"/>
                      <w:sz w:val="24"/>
                      <w:lang w:val="en-US" w:eastAsia="zh-CN"/>
                    </w:rPr>
                    <w:t>2000</w:t>
                  </w:r>
                </w:p>
              </w:tc>
              <w:tc>
                <w:tcPr>
                  <w:tcW w:w="1417" w:type="dxa"/>
                  <w:vAlign w:val="top"/>
                </w:tcPr>
                <w:p>
                  <w:pPr>
                    <w:pStyle w:val="24"/>
                    <w:spacing w:before="80"/>
                    <w:ind w:left="14" w:leftChars="0"/>
                    <w:jc w:val="center"/>
                    <w:rPr>
                      <w:rFonts w:hint="default" w:ascii="Times New Roman" w:hAnsi="Times New Roman" w:eastAsia="宋体" w:cs="Times New Roman"/>
                      <w:sz w:val="24"/>
                      <w:szCs w:val="24"/>
                    </w:rPr>
                  </w:pPr>
                  <w:r>
                    <w:rPr>
                      <w:rFonts w:hint="default" w:ascii="Times New Roman" w:hAnsi="Times New Roman" w:eastAsia="宋体" w:cs="Times New Roman"/>
                      <w:sz w:val="24"/>
                    </w:rPr>
                    <w:t>5</w:t>
                  </w:r>
                </w:p>
              </w:tc>
              <w:tc>
                <w:tcPr>
                  <w:tcW w:w="1276" w:type="dxa"/>
                  <w:vAlign w:val="top"/>
                </w:tcPr>
                <w:p>
                  <w:pPr>
                    <w:pStyle w:val="24"/>
                    <w:spacing w:before="80"/>
                    <w:ind w:right="481" w:rightChars="0"/>
                    <w:jc w:val="both"/>
                    <w:rPr>
                      <w:rFonts w:hint="default" w:ascii="Times New Roman" w:hAnsi="Times New Roman" w:eastAsia="宋体" w:cs="Times New Roman"/>
                      <w:sz w:val="24"/>
                      <w:szCs w:val="24"/>
                    </w:rPr>
                  </w:pPr>
                  <w:r>
                    <w:rPr>
                      <w:rFonts w:hint="default" w:ascii="Times New Roman" w:hAnsi="Times New Roman" w:eastAsia="宋体" w:cs="Times New Roman"/>
                      <w:sz w:val="24"/>
                      <w:lang w:val="en-US" w:eastAsia="zh-CN"/>
                    </w:rPr>
                    <w:t>2000</w:t>
                  </w:r>
                </w:p>
              </w:tc>
            </w:tr>
          </w:tbl>
          <w:p>
            <w:pPr>
              <w:spacing w:line="288" w:lineRule="auto"/>
              <w:jc w:val="left"/>
              <w:rPr>
                <w:rFonts w:hint="default" w:ascii="Times New Roman" w:hAnsi="Times New Roman" w:eastAsia="宋体" w:cs="Times New Roman"/>
                <w:sz w:val="24"/>
                <w:szCs w:val="24"/>
              </w:rPr>
            </w:pPr>
          </w:p>
          <w:p>
            <w:pPr>
              <w:spacing w:line="288" w:lineRule="auto"/>
              <w:jc w:val="left"/>
              <w:rPr>
                <w:rFonts w:hint="default" w:ascii="Times New Roman" w:hAnsi="Times New Roman" w:eastAsia="宋体" w:cs="Times New Roman"/>
                <w:sz w:val="32"/>
                <w:szCs w:val="32"/>
              </w:rPr>
            </w:pPr>
          </w:p>
        </w:tc>
      </w:tr>
    </w:tbl>
    <w:p>
      <w:pPr>
        <w:spacing w:before="260" w:line="416" w:lineRule="auto"/>
        <w:jc w:val="left"/>
        <w:rPr>
          <w:rFonts w:hint="default" w:ascii="Times New Roman" w:hAnsi="Times New Roman" w:eastAsia="宋体" w:cs="Times New Roman"/>
          <w:bCs/>
          <w:sz w:val="28"/>
        </w:rPr>
      </w:pPr>
      <w:r>
        <w:rPr>
          <w:rFonts w:hint="default" w:ascii="Times New Roman" w:hAnsi="Times New Roman" w:eastAsia="宋体" w:cs="Times New Roman"/>
          <w:sz w:val="28"/>
          <w:szCs w:val="28"/>
        </w:rPr>
        <w:t>9</w:t>
      </w:r>
      <w:r>
        <w:rPr>
          <w:rFonts w:hint="default" w:ascii="Times New Roman" w:hAnsi="Times New Roman" w:eastAsia="宋体" w:cs="Times New Roman"/>
          <w:bCs/>
          <w:sz w:val="28"/>
        </w:rPr>
        <w:t>.知识产权</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531"/>
        <w:gridCol w:w="6103"/>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jc w:val="center"/>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软件著作权登记情况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8634" w:type="dxa"/>
            <w:gridSpan w:val="2"/>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以下填写内容须与软件著作权登记一致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软件名称</w:t>
            </w:r>
          </w:p>
        </w:tc>
        <w:tc>
          <w:tcPr>
            <w:tcW w:w="61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2"/>
              </w:rPr>
              <w:t>光氯化生产氟利昂 F142b 泄露事故及应急救援虚拟仿真实验</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94"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是否与课程名称一致</w:t>
            </w:r>
          </w:p>
        </w:tc>
        <w:tc>
          <w:tcPr>
            <w:tcW w:w="6103" w:type="dxa"/>
            <w:vAlign w:val="center"/>
          </w:tcPr>
          <w:p>
            <w:pPr>
              <w:spacing w:line="288" w:lineRule="auto"/>
              <w:ind w:right="-107" w:rightChars="-51"/>
              <w:jc w:val="left"/>
              <w:rPr>
                <w:rFonts w:hint="default" w:ascii="Times New Roman" w:hAnsi="Times New Roman" w:eastAsia="宋体" w:cs="Times New Roman"/>
                <w:sz w:val="24"/>
                <w:szCs w:val="24"/>
              </w:rPr>
            </w:pPr>
            <w:r>
              <w:rPr>
                <w:rFonts w:hint="default" w:ascii="Times New Roman" w:hAnsi="Times New Roman" w:eastAsia="宋体" w:cs="Times New Roman"/>
                <w:sz w:val="24"/>
              </w:rPr>
              <w:t>⊙</w:t>
            </w:r>
            <w:r>
              <w:rPr>
                <w:rFonts w:hint="default" w:ascii="Times New Roman" w:hAnsi="Times New Roman" w:eastAsia="宋体" w:cs="Times New Roman"/>
                <w:sz w:val="24"/>
                <w:szCs w:val="24"/>
              </w:rPr>
              <w:t xml:space="preserve">是    ○否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28" w:hRule="exact"/>
          <w:jc w:val="center"/>
        </w:trPr>
        <w:tc>
          <w:tcPr>
            <w:tcW w:w="8634" w:type="dxa"/>
            <w:gridSpan w:val="2"/>
            <w:vAlign w:val="center"/>
          </w:tcPr>
          <w:p>
            <w:pPr>
              <w:spacing w:line="288" w:lineRule="auto"/>
              <w:ind w:right="-107" w:rightChars="-51" w:firstLine="480" w:firstLineChars="200"/>
              <w:jc w:val="left"/>
              <w:rPr>
                <w:rFonts w:hint="default" w:ascii="Times New Roman" w:hAnsi="Times New Roman" w:eastAsia="宋体" w:cs="Times New Roman"/>
                <w:bCs/>
                <w:sz w:val="24"/>
                <w:szCs w:val="24"/>
              </w:rPr>
            </w:pPr>
            <w:r>
              <w:rPr>
                <w:rFonts w:hint="default" w:ascii="Times New Roman" w:hAnsi="Times New Roman" w:eastAsia="宋体" w:cs="Times New Roman"/>
                <w:bCs/>
                <w:sz w:val="24"/>
                <w:szCs w:val="24"/>
              </w:rPr>
              <w:t>每栏只填写一个著作权人，并勾选该著作权人类型。如勾选“其他”需填写具体内容；如存在多个著作权人，可自行增加著作人填写栏进行填报。</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著作权人</w:t>
            </w:r>
          </w:p>
        </w:tc>
        <w:tc>
          <w:tcPr>
            <w:tcW w:w="61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著作权人类型</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15"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p>
        </w:tc>
        <w:tc>
          <w:tcPr>
            <w:tcW w:w="6103" w:type="dxa"/>
            <w:vAlign w:val="center"/>
          </w:tcPr>
          <w:p>
            <w:pPr>
              <w:rPr>
                <w:rFonts w:hint="default" w:ascii="Times New Roman" w:hAnsi="Times New Roman" w:eastAsia="宋体" w:cs="Times New Roman"/>
                <w:sz w:val="24"/>
              </w:rPr>
            </w:pPr>
            <w:r>
              <w:rPr>
                <w:rFonts w:hint="default" w:ascii="Times New Roman" w:hAnsi="Times New Roman" w:eastAsia="宋体" w:cs="Times New Roman"/>
                <w:sz w:val="24"/>
              </w:rPr>
              <w:t>⊙</w:t>
            </w:r>
            <w:r>
              <w:rPr>
                <w:rFonts w:hint="default" w:ascii="Times New Roman" w:hAnsi="Times New Roman" w:eastAsia="宋体" w:cs="Times New Roman"/>
                <w:sz w:val="24"/>
                <w:szCs w:val="24"/>
              </w:rPr>
              <w:t xml:space="preserve">课程所属学校  ○企业  </w:t>
            </w:r>
          </w:p>
          <w:p>
            <w:pPr>
              <w:rPr>
                <w:rFonts w:hint="default" w:ascii="Times New Roman" w:hAnsi="Times New Roman" w:eastAsia="宋体" w:cs="Times New Roman"/>
                <w:sz w:val="24"/>
              </w:rPr>
            </w:pPr>
            <w:r>
              <w:rPr>
                <w:rFonts w:hint="default" w:ascii="Times New Roman" w:hAnsi="Times New Roman" w:eastAsia="宋体" w:cs="Times New Roman"/>
                <w:sz w:val="24"/>
                <w:szCs w:val="24"/>
              </w:rPr>
              <w:t>○课程负责人    ○学校团队成员</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○企业人员      ○其他</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65"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权利范围</w:t>
            </w:r>
          </w:p>
        </w:tc>
        <w:tc>
          <w:tcPr>
            <w:tcW w:w="61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2"/>
              </w:rPr>
              <w:t>全部范围</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27"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软件著作登记号</w:t>
            </w:r>
          </w:p>
        </w:tc>
        <w:tc>
          <w:tcPr>
            <w:tcW w:w="61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2"/>
              </w:rPr>
              <w:t>申请中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844" w:hRule="exact"/>
          <w:jc w:val="center"/>
        </w:trPr>
        <w:tc>
          <w:tcPr>
            <w:tcW w:w="8634" w:type="dxa"/>
            <w:gridSpan w:val="2"/>
            <w:vAlign w:val="center"/>
          </w:tcPr>
          <w:p>
            <w:pPr>
              <w:spacing w:line="288" w:lineRule="auto"/>
              <w:ind w:firstLine="48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请附软件著作登记证书</w:t>
            </w:r>
          </w:p>
          <w:p>
            <w:pPr>
              <w:spacing w:line="288" w:lineRule="auto"/>
              <w:ind w:firstLine="480" w:firstLineChars="200"/>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如软件著作权正在申请过程中，尚未获得证书，请填写受理流水号。</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67" w:hRule="exact"/>
          <w:jc w:val="center"/>
        </w:trPr>
        <w:tc>
          <w:tcPr>
            <w:tcW w:w="2531"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受理流水号</w:t>
            </w:r>
          </w:p>
        </w:tc>
        <w:tc>
          <w:tcPr>
            <w:tcW w:w="6103" w:type="dxa"/>
            <w:vAlign w:val="center"/>
          </w:tcPr>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2"/>
              </w:rPr>
              <w:t>申请中</w:t>
            </w:r>
          </w:p>
        </w:tc>
      </w:tr>
    </w:tbl>
    <w:p>
      <w:pPr>
        <w:spacing w:before="260" w:line="416" w:lineRule="auto"/>
        <w:jc w:val="left"/>
        <w:rPr>
          <w:rFonts w:hint="default" w:ascii="Times New Roman" w:hAnsi="Times New Roman" w:eastAsia="宋体" w:cs="Times New Roman"/>
          <w:sz w:val="28"/>
          <w:szCs w:val="28"/>
        </w:rPr>
      </w:pPr>
      <w:r>
        <w:rPr>
          <w:rFonts w:hint="default" w:ascii="Times New Roman" w:hAnsi="Times New Roman" w:eastAsia="宋体" w:cs="Times New Roman"/>
          <w:sz w:val="28"/>
          <w:szCs w:val="28"/>
        </w:rPr>
        <w:t>10.诚信承诺</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4522" w:hRule="atLeast"/>
          <w:jc w:val="center"/>
        </w:trPr>
        <w:tc>
          <w:tcPr>
            <w:tcW w:w="8634" w:type="dxa"/>
            <w:vAlign w:val="center"/>
          </w:tcPr>
          <w:p>
            <w:pPr>
              <w:spacing w:before="156" w:beforeLines="50" w:after="156" w:afterLines="50" w:line="288" w:lineRule="auto"/>
              <w:ind w:firstLine="480" w:firstLineChars="20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本团队承诺：申报课程的实验教学设计具有一定的原创性，课程所属学校对本实验课程内容（包括但不限于实验软件、操作系统、教学视频、教学课件、辅助参考资料、实验操作手册、实验案例、测验试题、实验报告、答疑、网页宣传图片文字等组成本实验课程的一切资源）享有著作权，保证所申报的课程或其任何一部分均不会侵犯任何第三方的合法权益。</w:t>
            </w:r>
          </w:p>
          <w:p>
            <w:pPr>
              <w:spacing w:line="288" w:lineRule="auto"/>
              <w:jc w:val="left"/>
              <w:rPr>
                <w:rFonts w:hint="default" w:ascii="Times New Roman" w:hAnsi="Times New Roman" w:eastAsia="宋体" w:cs="Times New Roman"/>
                <w:sz w:val="24"/>
                <w:szCs w:val="24"/>
              </w:rPr>
            </w:pPr>
            <w:r>
              <w:rPr>
                <w:rFonts w:hint="default" w:ascii="Times New Roman" w:hAnsi="Times New Roman" w:eastAsia="宋体" w:cs="Times New Roman"/>
                <w:sz w:val="24"/>
                <w:szCs w:val="24"/>
              </w:rPr>
              <w:t xml:space="preserve">                      实验教学课程负责人（签字）：</w:t>
            </w:r>
          </w:p>
          <w:p>
            <w:pPr>
              <w:spacing w:line="288" w:lineRule="auto"/>
              <w:jc w:val="left"/>
              <w:rPr>
                <w:rFonts w:hint="default" w:ascii="Times New Roman" w:hAnsi="Times New Roman" w:eastAsia="宋体" w:cs="Times New Roman"/>
                <w:sz w:val="24"/>
                <w:szCs w:val="24"/>
              </w:rPr>
            </w:pPr>
          </w:p>
          <w:p>
            <w:pPr>
              <w:spacing w:line="288" w:lineRule="auto"/>
              <w:jc w:val="left"/>
              <w:rPr>
                <w:rFonts w:hint="default" w:ascii="Times New Roman" w:hAnsi="Times New Roman" w:eastAsia="宋体" w:cs="Times New Roman"/>
                <w:sz w:val="32"/>
                <w:szCs w:val="32"/>
              </w:rPr>
            </w:pPr>
            <w:r>
              <w:rPr>
                <w:rFonts w:hint="default" w:ascii="Times New Roman" w:hAnsi="Times New Roman" w:eastAsia="宋体" w:cs="Times New Roman"/>
                <w:sz w:val="24"/>
                <w:szCs w:val="24"/>
              </w:rPr>
              <w:t xml:space="preserve">                                             年    月    日</w:t>
            </w:r>
          </w:p>
        </w:tc>
      </w:tr>
    </w:tbl>
    <w:p>
      <w:pPr>
        <w:spacing w:before="260" w:line="416" w:lineRule="auto"/>
        <w:jc w:val="left"/>
        <w:rPr>
          <w:rFonts w:hint="default" w:ascii="Times New Roman" w:hAnsi="Times New Roman" w:eastAsia="宋体" w:cs="Times New Roman"/>
          <w:sz w:val="28"/>
          <w:szCs w:val="28"/>
        </w:rPr>
      </w:pPr>
      <w:r>
        <w:rPr>
          <w:rFonts w:hint="default" w:ascii="Times New Roman" w:hAnsi="Times New Roman" w:eastAsia="宋体" w:cs="Times New Roman"/>
          <w:sz w:val="28"/>
          <w:szCs w:val="28"/>
        </w:rPr>
        <w:t>11.附件材料清单</w:t>
      </w:r>
    </w:p>
    <w:tbl>
      <w:tblPr>
        <w:tblStyle w:val="8"/>
        <w:tblW w:w="863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63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318" w:hRule="atLeast"/>
          <w:jc w:val="center"/>
        </w:trPr>
        <w:tc>
          <w:tcPr>
            <w:tcW w:w="8634" w:type="dxa"/>
            <w:vAlign w:val="center"/>
          </w:tcPr>
          <w:p>
            <w:pPr>
              <w:pStyle w:val="14"/>
              <w:spacing w:line="288" w:lineRule="auto"/>
              <w:ind w:firstLine="482"/>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1.课程团队成员和课程内容政治审查意见（必须提供）</w:t>
            </w:r>
          </w:p>
          <w:p>
            <w:pPr>
              <w:pStyle w:val="14"/>
              <w:spacing w:line="288"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申报课程高校党委负责对本校课程团队成员以及申报课程的内容进行政审，出具政审意见并加盖党委印章；团队成员涉及多校时，各校党委分别对本校人员出具意见；非高校成员由其所在单位党组织出具意见。团队成员政审意见内容包括政治表现、是否存在违法违纪记录、师德师风、学术不端、五年内是否出现过重大教学事故等问题；课程内容审查包括价值取向是否正确，对于我国政治制度以及党的理论、路线、方针、政策等理解和表述是否准确无误，对于国家主权、领土表述及标注是否准确，等等。）</w:t>
            </w:r>
          </w:p>
          <w:p>
            <w:pPr>
              <w:pStyle w:val="14"/>
              <w:spacing w:line="288" w:lineRule="auto"/>
              <w:ind w:firstLine="482"/>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2.课程内容学术性评价意见（必须提供）</w:t>
            </w:r>
          </w:p>
          <w:p>
            <w:pPr>
              <w:pStyle w:val="14"/>
              <w:spacing w:line="288"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由学校学术性组织（校教指委或学术委员会等），或相关部门组织的相应学科专业领域专家（不少于3名）组成的学术审查小组，经一定程序评价后出具。须由学术性组织盖章或学术审查小组全部专家签字。无统一格式要求。]</w:t>
            </w:r>
          </w:p>
          <w:p>
            <w:pPr>
              <w:pStyle w:val="14"/>
              <w:spacing w:line="288" w:lineRule="auto"/>
              <w:ind w:firstLine="482"/>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3.校外评价意见（可选提供）</w:t>
            </w:r>
          </w:p>
          <w:p>
            <w:pPr>
              <w:pStyle w:val="14"/>
              <w:spacing w:line="288" w:lineRule="auto"/>
              <w:ind w:firstLine="480"/>
              <w:rPr>
                <w:rFonts w:hint="default" w:ascii="Times New Roman" w:hAnsi="Times New Roman" w:eastAsia="宋体" w:cs="Times New Roman"/>
                <w:sz w:val="24"/>
                <w:szCs w:val="24"/>
              </w:rPr>
            </w:pPr>
            <w:r>
              <w:rPr>
                <w:rFonts w:hint="default" w:ascii="Times New Roman" w:hAnsi="Times New Roman" w:eastAsia="宋体" w:cs="Times New Roman"/>
                <w:sz w:val="24"/>
                <w:szCs w:val="24"/>
              </w:rPr>
              <w:t>（评价意见作为课程有关学术水平、课程质量、应用效果等某一方面的佐证性材料或补充材料，可由课程应用高校或社会应用机构等出具。评价意见须经相关单位盖章，以1份为宜，不得超过２份。无统一格式要求。）</w:t>
            </w:r>
          </w:p>
        </w:tc>
      </w:tr>
    </w:tbl>
    <w:p>
      <w:pPr>
        <w:spacing w:line="288" w:lineRule="auto"/>
        <w:ind w:firstLine="420" w:firstLineChars="150"/>
        <w:jc w:val="left"/>
        <w:rPr>
          <w:rFonts w:hint="default" w:ascii="Times New Roman" w:hAnsi="Times New Roman" w:eastAsia="宋体" w:cs="Times New Roman"/>
          <w:sz w:val="28"/>
          <w:szCs w:val="28"/>
        </w:rPr>
      </w:pPr>
    </w:p>
    <w:p>
      <w:pPr>
        <w:rPr>
          <w:rFonts w:hint="default" w:ascii="Times New Roman" w:hAnsi="Times New Roman" w:eastAsia="宋体" w:cs="Times New Roman"/>
        </w:rPr>
      </w:pPr>
    </w:p>
    <w:sectPr>
      <w:footerReference r:id="rId3"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Wingdings 2">
    <w:panose1 w:val="05020102010507070707"/>
    <w:charset w:val="02"/>
    <w:family w:val="roman"/>
    <w:pitch w:val="default"/>
    <w:sig w:usb0="00000000" w:usb1="00000000" w:usb2="00000000" w:usb3="00000000" w:csb0="80000000" w:csb1="00000000"/>
  </w:font>
  <w:font w:name="Segoe UI">
    <w:panose1 w:val="020B0502040204020203"/>
    <w:charset w:val="00"/>
    <w:family w:val="auto"/>
    <w:pitch w:val="default"/>
    <w:sig w:usb0="E4002EFF" w:usb1="C000E47F"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58420" cy="1397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58420" cy="139700"/>
                      </a:xfrm>
                      <a:prstGeom prst="rect">
                        <a:avLst/>
                      </a:prstGeom>
                      <a:noFill/>
                      <a:ln w="6350">
                        <a:noFill/>
                      </a:ln>
                    </wps:spPr>
                    <wps:txbx>
                      <w:txbxContent>
                        <w:p>
                          <w:pPr>
                            <w:pStyle w:val="5"/>
                          </w:pPr>
                          <w:r>
                            <w:fldChar w:fldCharType="begin"/>
                          </w:r>
                          <w:r>
                            <w:instrText xml:space="preserve"> PAGE  \* MERGEFORMAT </w:instrText>
                          </w:r>
                          <w:r>
                            <w:fldChar w:fldCharType="separate"/>
                          </w:r>
                          <w:r>
                            <w:t>10</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1pt;width:4.6pt;mso-position-horizontal:center;mso-position-horizontal-relative:margin;mso-wrap-style:none;z-index:251659264;mso-width-relative:page;mso-height-relative:page;" filled="f" stroked="f" coordsize="21600,21600" o:gfxdata="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">
              <v:fill on="f" focussize="0,0"/>
              <v:stroke on="f" weight="0.5pt"/>
              <v:imagedata o:title=""/>
              <o:lock v:ext="edit" aspectratio="f"/>
              <v:textbox inset="0mm,0mm,0mm,0mm" style="mso-fit-shape-to-text:t;">
                <w:txbxContent>
                  <w:p>
                    <w:pPr>
                      <w:pStyle w:val="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D8695B2"/>
    <w:multiLevelType w:val="singleLevel"/>
    <w:tmpl w:val="AD8695B2"/>
    <w:lvl w:ilvl="0" w:tentative="0">
      <w:start w:val="1"/>
      <w:numFmt w:val="decimal"/>
      <w:suff w:val="nothing"/>
      <w:lvlText w:val="（%1）"/>
      <w:lvlJc w:val="left"/>
    </w:lvl>
  </w:abstractNum>
  <w:abstractNum w:abstractNumId="1">
    <w:nsid w:val="B818A117"/>
    <w:multiLevelType w:val="singleLevel"/>
    <w:tmpl w:val="B818A117"/>
    <w:lvl w:ilvl="0" w:tentative="0">
      <w:start w:val="1"/>
      <w:numFmt w:val="decimalEnclosedCircleChinese"/>
      <w:suff w:val="nothing"/>
      <w:lvlText w:val="%1　"/>
      <w:lvlJc w:val="left"/>
      <w:pPr>
        <w:ind w:left="0" w:firstLine="400"/>
      </w:pPr>
      <w:rPr>
        <w:rFonts w:hint="eastAsia"/>
      </w:rPr>
    </w:lvl>
  </w:abstractNum>
  <w:abstractNum w:abstractNumId="2">
    <w:nsid w:val="BF205925"/>
    <w:multiLevelType w:val="multilevel"/>
    <w:tmpl w:val="BF205925"/>
    <w:lvl w:ilvl="0" w:tentative="0">
      <w:start w:val="1"/>
      <w:numFmt w:val="decimal"/>
      <w:lvlText w:val="（%1）"/>
      <w:lvlJc w:val="left"/>
      <w:pPr>
        <w:ind w:left="708" w:hanging="601"/>
        <w:jc w:val="left"/>
      </w:pPr>
      <w:rPr>
        <w:rFonts w:hint="default" w:ascii="宋体" w:hAnsi="宋体" w:eastAsia="宋体" w:cs="宋体"/>
        <w:w w:val="100"/>
        <w:sz w:val="22"/>
        <w:szCs w:val="22"/>
      </w:rPr>
    </w:lvl>
    <w:lvl w:ilvl="1" w:tentative="0">
      <w:start w:val="0"/>
      <w:numFmt w:val="bullet"/>
      <w:lvlText w:val="•"/>
      <w:lvlJc w:val="left"/>
      <w:pPr>
        <w:ind w:left="1492" w:hanging="601"/>
      </w:pPr>
      <w:rPr>
        <w:rFonts w:hint="default"/>
      </w:rPr>
    </w:lvl>
    <w:lvl w:ilvl="2" w:tentative="0">
      <w:start w:val="0"/>
      <w:numFmt w:val="bullet"/>
      <w:lvlText w:val="•"/>
      <w:lvlJc w:val="left"/>
      <w:pPr>
        <w:ind w:left="2284" w:hanging="601"/>
      </w:pPr>
      <w:rPr>
        <w:rFonts w:hint="default"/>
      </w:rPr>
    </w:lvl>
    <w:lvl w:ilvl="3" w:tentative="0">
      <w:start w:val="0"/>
      <w:numFmt w:val="bullet"/>
      <w:lvlText w:val="•"/>
      <w:lvlJc w:val="left"/>
      <w:pPr>
        <w:ind w:left="3077" w:hanging="601"/>
      </w:pPr>
      <w:rPr>
        <w:rFonts w:hint="default"/>
      </w:rPr>
    </w:lvl>
    <w:lvl w:ilvl="4" w:tentative="0">
      <w:start w:val="0"/>
      <w:numFmt w:val="bullet"/>
      <w:lvlText w:val="•"/>
      <w:lvlJc w:val="left"/>
      <w:pPr>
        <w:ind w:left="3869" w:hanging="601"/>
      </w:pPr>
      <w:rPr>
        <w:rFonts w:hint="default"/>
      </w:rPr>
    </w:lvl>
    <w:lvl w:ilvl="5" w:tentative="0">
      <w:start w:val="0"/>
      <w:numFmt w:val="bullet"/>
      <w:lvlText w:val="•"/>
      <w:lvlJc w:val="left"/>
      <w:pPr>
        <w:ind w:left="4662" w:hanging="601"/>
      </w:pPr>
      <w:rPr>
        <w:rFonts w:hint="default"/>
      </w:rPr>
    </w:lvl>
    <w:lvl w:ilvl="6" w:tentative="0">
      <w:start w:val="0"/>
      <w:numFmt w:val="bullet"/>
      <w:lvlText w:val="•"/>
      <w:lvlJc w:val="left"/>
      <w:pPr>
        <w:ind w:left="5454" w:hanging="601"/>
      </w:pPr>
      <w:rPr>
        <w:rFonts w:hint="default"/>
      </w:rPr>
    </w:lvl>
    <w:lvl w:ilvl="7" w:tentative="0">
      <w:start w:val="0"/>
      <w:numFmt w:val="bullet"/>
      <w:lvlText w:val="•"/>
      <w:lvlJc w:val="left"/>
      <w:pPr>
        <w:ind w:left="6246" w:hanging="601"/>
      </w:pPr>
      <w:rPr>
        <w:rFonts w:hint="default"/>
      </w:rPr>
    </w:lvl>
    <w:lvl w:ilvl="8" w:tentative="0">
      <w:start w:val="0"/>
      <w:numFmt w:val="bullet"/>
      <w:lvlText w:val="•"/>
      <w:lvlJc w:val="left"/>
      <w:pPr>
        <w:ind w:left="7039" w:hanging="601"/>
      </w:pPr>
      <w:rPr>
        <w:rFonts w:hint="default"/>
      </w:rPr>
    </w:lvl>
  </w:abstractNum>
  <w:abstractNum w:abstractNumId="3">
    <w:nsid w:val="25B654F3"/>
    <w:multiLevelType w:val="multilevel"/>
    <w:tmpl w:val="25B654F3"/>
    <w:lvl w:ilvl="0" w:tentative="0">
      <w:start w:val="1"/>
      <w:numFmt w:val="decimal"/>
      <w:lvlText w:val="（%1）"/>
      <w:lvlJc w:val="left"/>
      <w:pPr>
        <w:ind w:left="710" w:hanging="603"/>
        <w:jc w:val="left"/>
      </w:pPr>
      <w:rPr>
        <w:rFonts w:hint="default" w:ascii="宋体" w:hAnsi="宋体" w:eastAsia="宋体" w:cs="宋体"/>
        <w:b/>
        <w:bCs/>
        <w:spacing w:val="0"/>
        <w:w w:val="99"/>
        <w:sz w:val="22"/>
        <w:szCs w:val="22"/>
      </w:rPr>
    </w:lvl>
    <w:lvl w:ilvl="1" w:tentative="0">
      <w:start w:val="1"/>
      <w:numFmt w:val="decimal"/>
      <w:lvlText w:val="%2）"/>
      <w:lvlJc w:val="left"/>
      <w:pPr>
        <w:ind w:left="107" w:hanging="361"/>
        <w:jc w:val="left"/>
      </w:pPr>
      <w:rPr>
        <w:rFonts w:hint="default" w:ascii="Times New Roman" w:hAnsi="Times New Roman" w:eastAsia="Times New Roman" w:cs="Times New Roman"/>
        <w:b/>
        <w:bCs/>
        <w:spacing w:val="-18"/>
        <w:w w:val="99"/>
        <w:sz w:val="22"/>
        <w:szCs w:val="22"/>
      </w:rPr>
    </w:lvl>
    <w:lvl w:ilvl="2" w:tentative="0">
      <w:start w:val="0"/>
      <w:numFmt w:val="bullet"/>
      <w:lvlText w:val="•"/>
      <w:lvlJc w:val="left"/>
      <w:pPr>
        <w:ind w:left="1598" w:hanging="361"/>
      </w:pPr>
      <w:rPr>
        <w:rFonts w:hint="default"/>
      </w:rPr>
    </w:lvl>
    <w:lvl w:ilvl="3" w:tentative="0">
      <w:start w:val="0"/>
      <w:numFmt w:val="bullet"/>
      <w:lvlText w:val="•"/>
      <w:lvlJc w:val="left"/>
      <w:pPr>
        <w:ind w:left="2476" w:hanging="361"/>
      </w:pPr>
      <w:rPr>
        <w:rFonts w:hint="default"/>
      </w:rPr>
    </w:lvl>
    <w:lvl w:ilvl="4" w:tentative="0">
      <w:start w:val="0"/>
      <w:numFmt w:val="bullet"/>
      <w:lvlText w:val="•"/>
      <w:lvlJc w:val="left"/>
      <w:pPr>
        <w:ind w:left="3354" w:hanging="361"/>
      </w:pPr>
      <w:rPr>
        <w:rFonts w:hint="default"/>
      </w:rPr>
    </w:lvl>
    <w:lvl w:ilvl="5" w:tentative="0">
      <w:start w:val="0"/>
      <w:numFmt w:val="bullet"/>
      <w:lvlText w:val="•"/>
      <w:lvlJc w:val="left"/>
      <w:pPr>
        <w:ind w:left="4232" w:hanging="361"/>
      </w:pPr>
      <w:rPr>
        <w:rFonts w:hint="default"/>
      </w:rPr>
    </w:lvl>
    <w:lvl w:ilvl="6" w:tentative="0">
      <w:start w:val="0"/>
      <w:numFmt w:val="bullet"/>
      <w:lvlText w:val="•"/>
      <w:lvlJc w:val="left"/>
      <w:pPr>
        <w:ind w:left="5111" w:hanging="361"/>
      </w:pPr>
      <w:rPr>
        <w:rFonts w:hint="default"/>
      </w:rPr>
    </w:lvl>
    <w:lvl w:ilvl="7" w:tentative="0">
      <w:start w:val="0"/>
      <w:numFmt w:val="bullet"/>
      <w:lvlText w:val="•"/>
      <w:lvlJc w:val="left"/>
      <w:pPr>
        <w:ind w:left="5989" w:hanging="361"/>
      </w:pPr>
      <w:rPr>
        <w:rFonts w:hint="default"/>
      </w:rPr>
    </w:lvl>
    <w:lvl w:ilvl="8" w:tentative="0">
      <w:start w:val="0"/>
      <w:numFmt w:val="bullet"/>
      <w:lvlText w:val="•"/>
      <w:lvlJc w:val="left"/>
      <w:pPr>
        <w:ind w:left="6867" w:hanging="361"/>
      </w:pPr>
      <w:rPr>
        <w:rFonts w:hint="default"/>
      </w:rPr>
    </w:lvl>
  </w:abstractNum>
  <w:abstractNum w:abstractNumId="4">
    <w:nsid w:val="30544C44"/>
    <w:multiLevelType w:val="singleLevel"/>
    <w:tmpl w:val="30544C44"/>
    <w:lvl w:ilvl="0" w:tentative="0">
      <w:start w:val="1"/>
      <w:numFmt w:val="decimal"/>
      <w:suff w:val="nothing"/>
      <w:lvlText w:val="（%1）"/>
      <w:lvlJc w:val="left"/>
    </w:lvl>
  </w:abstractNum>
  <w:abstractNum w:abstractNumId="5">
    <w:nsid w:val="4A74F96B"/>
    <w:multiLevelType w:val="singleLevel"/>
    <w:tmpl w:val="4A74F96B"/>
    <w:lvl w:ilvl="0" w:tentative="0">
      <w:start w:val="1"/>
      <w:numFmt w:val="decimal"/>
      <w:suff w:val="nothing"/>
      <w:lvlText w:val="%1）"/>
      <w:lvlJc w:val="left"/>
    </w:lvl>
  </w:abstractNum>
  <w:abstractNum w:abstractNumId="6">
    <w:nsid w:val="59ADCABA"/>
    <w:multiLevelType w:val="multilevel"/>
    <w:tmpl w:val="59ADCABA"/>
    <w:lvl w:ilvl="0" w:tentative="0">
      <w:start w:val="3"/>
      <w:numFmt w:val="decimal"/>
      <w:lvlText w:val="%1"/>
      <w:lvlJc w:val="left"/>
      <w:pPr>
        <w:ind w:left="527" w:hanging="420"/>
        <w:jc w:val="left"/>
      </w:pPr>
      <w:rPr>
        <w:rFonts w:hint="default"/>
      </w:rPr>
    </w:lvl>
    <w:lvl w:ilvl="1" w:tentative="0">
      <w:start w:val="1"/>
      <w:numFmt w:val="decimal"/>
      <w:lvlText w:val="%1-%2"/>
      <w:lvlJc w:val="left"/>
      <w:pPr>
        <w:ind w:left="527" w:hanging="420"/>
        <w:jc w:val="left"/>
      </w:pPr>
      <w:rPr>
        <w:rFonts w:hint="default" w:ascii="宋体" w:hAnsi="宋体" w:eastAsia="宋体" w:cs="宋体"/>
        <w:w w:val="100"/>
        <w:sz w:val="24"/>
        <w:szCs w:val="24"/>
      </w:rPr>
    </w:lvl>
    <w:lvl w:ilvl="2" w:tentative="0">
      <w:start w:val="1"/>
      <w:numFmt w:val="decimal"/>
      <w:lvlText w:val="（%3）"/>
      <w:lvlJc w:val="left"/>
      <w:pPr>
        <w:ind w:left="1190" w:hanging="603"/>
        <w:jc w:val="left"/>
      </w:pPr>
      <w:rPr>
        <w:rFonts w:hint="default" w:ascii="宋体" w:hAnsi="宋体" w:eastAsia="宋体" w:cs="宋体"/>
        <w:b/>
        <w:bCs/>
        <w:spacing w:val="0"/>
        <w:w w:val="99"/>
        <w:sz w:val="22"/>
        <w:szCs w:val="22"/>
      </w:rPr>
    </w:lvl>
    <w:lvl w:ilvl="3" w:tentative="0">
      <w:start w:val="0"/>
      <w:numFmt w:val="bullet"/>
      <w:lvlText w:val="•"/>
      <w:lvlJc w:val="left"/>
      <w:pPr>
        <w:ind w:left="2849" w:hanging="603"/>
      </w:pPr>
      <w:rPr>
        <w:rFonts w:hint="default"/>
      </w:rPr>
    </w:lvl>
    <w:lvl w:ilvl="4" w:tentative="0">
      <w:start w:val="0"/>
      <w:numFmt w:val="bullet"/>
      <w:lvlText w:val="•"/>
      <w:lvlJc w:val="left"/>
      <w:pPr>
        <w:ind w:left="3674" w:hanging="603"/>
      </w:pPr>
      <w:rPr>
        <w:rFonts w:hint="default"/>
      </w:rPr>
    </w:lvl>
    <w:lvl w:ilvl="5" w:tentative="0">
      <w:start w:val="0"/>
      <w:numFmt w:val="bullet"/>
      <w:lvlText w:val="•"/>
      <w:lvlJc w:val="left"/>
      <w:pPr>
        <w:ind w:left="4499" w:hanging="603"/>
      </w:pPr>
      <w:rPr>
        <w:rFonts w:hint="default"/>
      </w:rPr>
    </w:lvl>
    <w:lvl w:ilvl="6" w:tentative="0">
      <w:start w:val="0"/>
      <w:numFmt w:val="bullet"/>
      <w:lvlText w:val="•"/>
      <w:lvlJc w:val="left"/>
      <w:pPr>
        <w:ind w:left="5324" w:hanging="603"/>
      </w:pPr>
      <w:rPr>
        <w:rFonts w:hint="default"/>
      </w:rPr>
    </w:lvl>
    <w:lvl w:ilvl="7" w:tentative="0">
      <w:start w:val="0"/>
      <w:numFmt w:val="bullet"/>
      <w:lvlText w:val="•"/>
      <w:lvlJc w:val="left"/>
      <w:pPr>
        <w:ind w:left="6149" w:hanging="603"/>
      </w:pPr>
      <w:rPr>
        <w:rFonts w:hint="default"/>
      </w:rPr>
    </w:lvl>
    <w:lvl w:ilvl="8" w:tentative="0">
      <w:start w:val="0"/>
      <w:numFmt w:val="bullet"/>
      <w:lvlText w:val="•"/>
      <w:lvlJc w:val="left"/>
      <w:pPr>
        <w:ind w:left="6974" w:hanging="603"/>
      </w:pPr>
      <w:rPr>
        <w:rFonts w:hint="default"/>
      </w:rPr>
    </w:lvl>
  </w:abstractNum>
  <w:abstractNum w:abstractNumId="7">
    <w:nsid w:val="5A241D34"/>
    <w:multiLevelType w:val="multilevel"/>
    <w:tmpl w:val="5A241D34"/>
    <w:lvl w:ilvl="0" w:tentative="0">
      <w:start w:val="2"/>
      <w:numFmt w:val="decimal"/>
      <w:lvlText w:val="（%1）"/>
      <w:lvlJc w:val="left"/>
      <w:pPr>
        <w:ind w:left="1071" w:hanging="603"/>
        <w:jc w:val="left"/>
      </w:pPr>
      <w:rPr>
        <w:rFonts w:hint="default" w:ascii="宋体" w:hAnsi="宋体" w:eastAsia="宋体" w:cs="宋体"/>
        <w:b/>
        <w:bCs/>
        <w:spacing w:val="0"/>
        <w:w w:val="99"/>
        <w:sz w:val="22"/>
        <w:szCs w:val="22"/>
      </w:rPr>
    </w:lvl>
    <w:lvl w:ilvl="1" w:tentative="0">
      <w:start w:val="1"/>
      <w:numFmt w:val="decimal"/>
      <w:lvlText w:val="%2）"/>
      <w:lvlJc w:val="left"/>
      <w:pPr>
        <w:ind w:left="107" w:hanging="361"/>
        <w:jc w:val="left"/>
      </w:pPr>
      <w:rPr>
        <w:rFonts w:hint="default" w:ascii="Times New Roman" w:hAnsi="Times New Roman" w:eastAsia="Times New Roman" w:cs="Times New Roman"/>
        <w:spacing w:val="-39"/>
        <w:w w:val="100"/>
        <w:sz w:val="22"/>
        <w:szCs w:val="22"/>
      </w:rPr>
    </w:lvl>
    <w:lvl w:ilvl="2" w:tentative="0">
      <w:start w:val="0"/>
      <w:numFmt w:val="bullet"/>
      <w:lvlText w:val="•"/>
      <w:lvlJc w:val="left"/>
      <w:pPr>
        <w:ind w:left="1918" w:hanging="361"/>
      </w:pPr>
      <w:rPr>
        <w:rFonts w:hint="default"/>
      </w:rPr>
    </w:lvl>
    <w:lvl w:ilvl="3" w:tentative="0">
      <w:start w:val="0"/>
      <w:numFmt w:val="bullet"/>
      <w:lvlText w:val="•"/>
      <w:lvlJc w:val="left"/>
      <w:pPr>
        <w:ind w:left="2756" w:hanging="361"/>
      </w:pPr>
      <w:rPr>
        <w:rFonts w:hint="default"/>
      </w:rPr>
    </w:lvl>
    <w:lvl w:ilvl="4" w:tentative="0">
      <w:start w:val="0"/>
      <w:numFmt w:val="bullet"/>
      <w:lvlText w:val="•"/>
      <w:lvlJc w:val="left"/>
      <w:pPr>
        <w:ind w:left="3594" w:hanging="361"/>
      </w:pPr>
      <w:rPr>
        <w:rFonts w:hint="default"/>
      </w:rPr>
    </w:lvl>
    <w:lvl w:ilvl="5" w:tentative="0">
      <w:start w:val="0"/>
      <w:numFmt w:val="bullet"/>
      <w:lvlText w:val="•"/>
      <w:lvlJc w:val="left"/>
      <w:pPr>
        <w:ind w:left="4432" w:hanging="361"/>
      </w:pPr>
      <w:rPr>
        <w:rFonts w:hint="default"/>
      </w:rPr>
    </w:lvl>
    <w:lvl w:ilvl="6" w:tentative="0">
      <w:start w:val="0"/>
      <w:numFmt w:val="bullet"/>
      <w:lvlText w:val="•"/>
      <w:lvlJc w:val="left"/>
      <w:pPr>
        <w:ind w:left="5271" w:hanging="361"/>
      </w:pPr>
      <w:rPr>
        <w:rFonts w:hint="default"/>
      </w:rPr>
    </w:lvl>
    <w:lvl w:ilvl="7" w:tentative="0">
      <w:start w:val="0"/>
      <w:numFmt w:val="bullet"/>
      <w:lvlText w:val="•"/>
      <w:lvlJc w:val="left"/>
      <w:pPr>
        <w:ind w:left="6109" w:hanging="361"/>
      </w:pPr>
      <w:rPr>
        <w:rFonts w:hint="default"/>
      </w:rPr>
    </w:lvl>
    <w:lvl w:ilvl="8" w:tentative="0">
      <w:start w:val="0"/>
      <w:numFmt w:val="bullet"/>
      <w:lvlText w:val="•"/>
      <w:lvlJc w:val="left"/>
      <w:pPr>
        <w:ind w:left="6947" w:hanging="361"/>
      </w:pPr>
      <w:rPr>
        <w:rFonts w:hint="default"/>
      </w:rPr>
    </w:lvl>
  </w:abstractNum>
  <w:abstractNum w:abstractNumId="8">
    <w:nsid w:val="5CFB4149"/>
    <w:multiLevelType w:val="multilevel"/>
    <w:tmpl w:val="5CFB4149"/>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636AE8D5"/>
    <w:multiLevelType w:val="singleLevel"/>
    <w:tmpl w:val="636AE8D5"/>
    <w:lvl w:ilvl="0" w:tentative="0">
      <w:start w:val="2"/>
      <w:numFmt w:val="decimal"/>
      <w:suff w:val="nothing"/>
      <w:lvlText w:val="%1、"/>
      <w:lvlJc w:val="left"/>
    </w:lvl>
  </w:abstractNum>
  <w:num w:numId="1">
    <w:abstractNumId w:val="9"/>
  </w:num>
  <w:num w:numId="2">
    <w:abstractNumId w:val="6"/>
  </w:num>
  <w:num w:numId="3">
    <w:abstractNumId w:val="2"/>
  </w:num>
  <w:num w:numId="4">
    <w:abstractNumId w:val="1"/>
  </w:num>
  <w:num w:numId="5">
    <w:abstractNumId w:val="3"/>
  </w:num>
  <w:num w:numId="6">
    <w:abstractNumId w:val="4"/>
  </w:num>
  <w:num w:numId="7">
    <w:abstractNumId w:val="5"/>
  </w:num>
  <w:num w:numId="8">
    <w:abstractNumId w:val="0"/>
  </w:num>
  <w:num w:numId="9">
    <w:abstractNumId w:val="7"/>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zZmOTFkYWI4YjJlYzI3OTY3ZGYwMTU3M2MyZGFmOWYifQ=="/>
  </w:docVars>
  <w:rsids>
    <w:rsidRoot w:val="00F401E2"/>
    <w:rsid w:val="0000787A"/>
    <w:rsid w:val="000149A5"/>
    <w:rsid w:val="00015199"/>
    <w:rsid w:val="000218C2"/>
    <w:rsid w:val="00025A3D"/>
    <w:rsid w:val="00040DFE"/>
    <w:rsid w:val="00043C13"/>
    <w:rsid w:val="0004527F"/>
    <w:rsid w:val="00052618"/>
    <w:rsid w:val="00081527"/>
    <w:rsid w:val="0009737C"/>
    <w:rsid w:val="000A4952"/>
    <w:rsid w:val="000A4DA3"/>
    <w:rsid w:val="000C3AA6"/>
    <w:rsid w:val="000C4CEE"/>
    <w:rsid w:val="000D1660"/>
    <w:rsid w:val="000D3016"/>
    <w:rsid w:val="000F5376"/>
    <w:rsid w:val="000F5445"/>
    <w:rsid w:val="00103DA5"/>
    <w:rsid w:val="001228FA"/>
    <w:rsid w:val="0013190E"/>
    <w:rsid w:val="00156285"/>
    <w:rsid w:val="00172D20"/>
    <w:rsid w:val="001760D9"/>
    <w:rsid w:val="00180BCE"/>
    <w:rsid w:val="00181C88"/>
    <w:rsid w:val="00190A13"/>
    <w:rsid w:val="00192CF7"/>
    <w:rsid w:val="001B3070"/>
    <w:rsid w:val="001B5D03"/>
    <w:rsid w:val="001C76FB"/>
    <w:rsid w:val="001F02AE"/>
    <w:rsid w:val="001F6B21"/>
    <w:rsid w:val="0020252A"/>
    <w:rsid w:val="00217B1E"/>
    <w:rsid w:val="00220590"/>
    <w:rsid w:val="00222C30"/>
    <w:rsid w:val="00226769"/>
    <w:rsid w:val="002331F5"/>
    <w:rsid w:val="00237645"/>
    <w:rsid w:val="00240357"/>
    <w:rsid w:val="00241D2E"/>
    <w:rsid w:val="00241D54"/>
    <w:rsid w:val="00241FAA"/>
    <w:rsid w:val="00264439"/>
    <w:rsid w:val="00265330"/>
    <w:rsid w:val="002A0D54"/>
    <w:rsid w:val="002A4C63"/>
    <w:rsid w:val="002B7274"/>
    <w:rsid w:val="002C220C"/>
    <w:rsid w:val="002D06D2"/>
    <w:rsid w:val="002D5C74"/>
    <w:rsid w:val="002E2EC4"/>
    <w:rsid w:val="002E3539"/>
    <w:rsid w:val="002F7EF5"/>
    <w:rsid w:val="003017B5"/>
    <w:rsid w:val="0031639C"/>
    <w:rsid w:val="00330B12"/>
    <w:rsid w:val="00333606"/>
    <w:rsid w:val="00342280"/>
    <w:rsid w:val="003551CF"/>
    <w:rsid w:val="0036253D"/>
    <w:rsid w:val="00364793"/>
    <w:rsid w:val="00381FC9"/>
    <w:rsid w:val="00392363"/>
    <w:rsid w:val="003A09B4"/>
    <w:rsid w:val="003A48A1"/>
    <w:rsid w:val="003A6D73"/>
    <w:rsid w:val="003B74C1"/>
    <w:rsid w:val="003D7A9F"/>
    <w:rsid w:val="003E74B5"/>
    <w:rsid w:val="003E7F1E"/>
    <w:rsid w:val="003F04FA"/>
    <w:rsid w:val="003F54FC"/>
    <w:rsid w:val="00415AC0"/>
    <w:rsid w:val="00440BF6"/>
    <w:rsid w:val="00441DF2"/>
    <w:rsid w:val="00453268"/>
    <w:rsid w:val="00460BD4"/>
    <w:rsid w:val="00460E12"/>
    <w:rsid w:val="004C24CB"/>
    <w:rsid w:val="00505513"/>
    <w:rsid w:val="00526A71"/>
    <w:rsid w:val="00532DB6"/>
    <w:rsid w:val="00533320"/>
    <w:rsid w:val="00560B7A"/>
    <w:rsid w:val="0056132F"/>
    <w:rsid w:val="005661E8"/>
    <w:rsid w:val="00594024"/>
    <w:rsid w:val="005A1F08"/>
    <w:rsid w:val="005B2C12"/>
    <w:rsid w:val="005C7A4D"/>
    <w:rsid w:val="005E18DC"/>
    <w:rsid w:val="005F3428"/>
    <w:rsid w:val="005F4C2D"/>
    <w:rsid w:val="00603639"/>
    <w:rsid w:val="00610B5D"/>
    <w:rsid w:val="00614C9B"/>
    <w:rsid w:val="00617AF0"/>
    <w:rsid w:val="00625A35"/>
    <w:rsid w:val="006362D5"/>
    <w:rsid w:val="00641233"/>
    <w:rsid w:val="00643F9F"/>
    <w:rsid w:val="006448FC"/>
    <w:rsid w:val="0064680D"/>
    <w:rsid w:val="00650585"/>
    <w:rsid w:val="006A2043"/>
    <w:rsid w:val="006B07E4"/>
    <w:rsid w:val="006B34F5"/>
    <w:rsid w:val="006B71A1"/>
    <w:rsid w:val="006C6D51"/>
    <w:rsid w:val="006D47E9"/>
    <w:rsid w:val="006F066A"/>
    <w:rsid w:val="006F1DDA"/>
    <w:rsid w:val="006F3FAF"/>
    <w:rsid w:val="007017A0"/>
    <w:rsid w:val="0070290E"/>
    <w:rsid w:val="00705D6E"/>
    <w:rsid w:val="007109CA"/>
    <w:rsid w:val="00717295"/>
    <w:rsid w:val="0073745D"/>
    <w:rsid w:val="007477E5"/>
    <w:rsid w:val="00780870"/>
    <w:rsid w:val="00781106"/>
    <w:rsid w:val="007901AA"/>
    <w:rsid w:val="007B6E25"/>
    <w:rsid w:val="007C1BD2"/>
    <w:rsid w:val="007C4C40"/>
    <w:rsid w:val="007D190C"/>
    <w:rsid w:val="007D468B"/>
    <w:rsid w:val="007F5116"/>
    <w:rsid w:val="00823574"/>
    <w:rsid w:val="00827EE0"/>
    <w:rsid w:val="008324A5"/>
    <w:rsid w:val="008366D4"/>
    <w:rsid w:val="00871C61"/>
    <w:rsid w:val="00882A4D"/>
    <w:rsid w:val="00890F29"/>
    <w:rsid w:val="008B1529"/>
    <w:rsid w:val="008B1D9F"/>
    <w:rsid w:val="008B32FE"/>
    <w:rsid w:val="008B358F"/>
    <w:rsid w:val="008B3B22"/>
    <w:rsid w:val="008D4DA5"/>
    <w:rsid w:val="008F1278"/>
    <w:rsid w:val="009003E1"/>
    <w:rsid w:val="00906226"/>
    <w:rsid w:val="009168D0"/>
    <w:rsid w:val="00916D3D"/>
    <w:rsid w:val="00953AA6"/>
    <w:rsid w:val="00963604"/>
    <w:rsid w:val="00965158"/>
    <w:rsid w:val="009733F0"/>
    <w:rsid w:val="009808BD"/>
    <w:rsid w:val="0099205F"/>
    <w:rsid w:val="009B3B3D"/>
    <w:rsid w:val="009B6184"/>
    <w:rsid w:val="009D2334"/>
    <w:rsid w:val="009D36F4"/>
    <w:rsid w:val="009D5CC2"/>
    <w:rsid w:val="009D7852"/>
    <w:rsid w:val="009D7D62"/>
    <w:rsid w:val="009D7DAB"/>
    <w:rsid w:val="009E1046"/>
    <w:rsid w:val="009E5059"/>
    <w:rsid w:val="009E56E3"/>
    <w:rsid w:val="009F64D1"/>
    <w:rsid w:val="00A0193B"/>
    <w:rsid w:val="00A138A6"/>
    <w:rsid w:val="00A31091"/>
    <w:rsid w:val="00A3190F"/>
    <w:rsid w:val="00A60BCA"/>
    <w:rsid w:val="00A72665"/>
    <w:rsid w:val="00A91AAE"/>
    <w:rsid w:val="00AB2003"/>
    <w:rsid w:val="00AB783F"/>
    <w:rsid w:val="00AD2098"/>
    <w:rsid w:val="00AE0811"/>
    <w:rsid w:val="00AE4394"/>
    <w:rsid w:val="00AE5A00"/>
    <w:rsid w:val="00AF35DF"/>
    <w:rsid w:val="00B01888"/>
    <w:rsid w:val="00B077A4"/>
    <w:rsid w:val="00B16537"/>
    <w:rsid w:val="00B22659"/>
    <w:rsid w:val="00B24554"/>
    <w:rsid w:val="00B35078"/>
    <w:rsid w:val="00B379B7"/>
    <w:rsid w:val="00B42AF5"/>
    <w:rsid w:val="00B51B76"/>
    <w:rsid w:val="00B732E5"/>
    <w:rsid w:val="00B73796"/>
    <w:rsid w:val="00B75DEC"/>
    <w:rsid w:val="00B81F56"/>
    <w:rsid w:val="00BB34FD"/>
    <w:rsid w:val="00BE1611"/>
    <w:rsid w:val="00BE1768"/>
    <w:rsid w:val="00BE515A"/>
    <w:rsid w:val="00C15735"/>
    <w:rsid w:val="00C351D4"/>
    <w:rsid w:val="00C4113B"/>
    <w:rsid w:val="00C43B28"/>
    <w:rsid w:val="00C46AB8"/>
    <w:rsid w:val="00C67498"/>
    <w:rsid w:val="00C7556A"/>
    <w:rsid w:val="00C93574"/>
    <w:rsid w:val="00C94C3E"/>
    <w:rsid w:val="00CA3025"/>
    <w:rsid w:val="00CA39DD"/>
    <w:rsid w:val="00CB3A81"/>
    <w:rsid w:val="00CC5D91"/>
    <w:rsid w:val="00CD383F"/>
    <w:rsid w:val="00CD3B03"/>
    <w:rsid w:val="00D23C90"/>
    <w:rsid w:val="00D31261"/>
    <w:rsid w:val="00D41B0D"/>
    <w:rsid w:val="00D637FF"/>
    <w:rsid w:val="00D87F45"/>
    <w:rsid w:val="00DA25C3"/>
    <w:rsid w:val="00DB67E1"/>
    <w:rsid w:val="00DD4141"/>
    <w:rsid w:val="00DF6DF5"/>
    <w:rsid w:val="00DF7A8D"/>
    <w:rsid w:val="00E07645"/>
    <w:rsid w:val="00E07A9E"/>
    <w:rsid w:val="00E314AE"/>
    <w:rsid w:val="00E61061"/>
    <w:rsid w:val="00E970E5"/>
    <w:rsid w:val="00EA0FDE"/>
    <w:rsid w:val="00EE1D66"/>
    <w:rsid w:val="00F1373E"/>
    <w:rsid w:val="00F13D3D"/>
    <w:rsid w:val="00F21F17"/>
    <w:rsid w:val="00F26A51"/>
    <w:rsid w:val="00F401E2"/>
    <w:rsid w:val="00F6375F"/>
    <w:rsid w:val="00F641C5"/>
    <w:rsid w:val="00F7586E"/>
    <w:rsid w:val="00F93F44"/>
    <w:rsid w:val="00F95A9D"/>
    <w:rsid w:val="00FA4D54"/>
    <w:rsid w:val="00FC4E78"/>
    <w:rsid w:val="00FE19D2"/>
    <w:rsid w:val="00FE3308"/>
    <w:rsid w:val="00FE78D4"/>
    <w:rsid w:val="019239E9"/>
    <w:rsid w:val="01B91C91"/>
    <w:rsid w:val="01FA52DC"/>
    <w:rsid w:val="026B41A8"/>
    <w:rsid w:val="03EE0B48"/>
    <w:rsid w:val="041F2B92"/>
    <w:rsid w:val="0468007C"/>
    <w:rsid w:val="059A06CF"/>
    <w:rsid w:val="06AD263E"/>
    <w:rsid w:val="076D09B4"/>
    <w:rsid w:val="09AC601B"/>
    <w:rsid w:val="09CD6839"/>
    <w:rsid w:val="0B556EC1"/>
    <w:rsid w:val="0C3B4E7C"/>
    <w:rsid w:val="0C837D02"/>
    <w:rsid w:val="0C990D6F"/>
    <w:rsid w:val="0F021D55"/>
    <w:rsid w:val="0F547965"/>
    <w:rsid w:val="0F907C25"/>
    <w:rsid w:val="10075F55"/>
    <w:rsid w:val="10101222"/>
    <w:rsid w:val="109C05C8"/>
    <w:rsid w:val="10EC5CAC"/>
    <w:rsid w:val="11201859"/>
    <w:rsid w:val="11264AFF"/>
    <w:rsid w:val="114F6C9A"/>
    <w:rsid w:val="11F15F86"/>
    <w:rsid w:val="12333CE8"/>
    <w:rsid w:val="132B3510"/>
    <w:rsid w:val="15F0088C"/>
    <w:rsid w:val="17331138"/>
    <w:rsid w:val="17E85C3C"/>
    <w:rsid w:val="18A65575"/>
    <w:rsid w:val="1A162EF1"/>
    <w:rsid w:val="1BF069B9"/>
    <w:rsid w:val="1E9E550F"/>
    <w:rsid w:val="1F8A42BB"/>
    <w:rsid w:val="20EF7175"/>
    <w:rsid w:val="2133635E"/>
    <w:rsid w:val="215E3309"/>
    <w:rsid w:val="22520DE8"/>
    <w:rsid w:val="23AA7592"/>
    <w:rsid w:val="23CE6B8D"/>
    <w:rsid w:val="247B1EC4"/>
    <w:rsid w:val="25521CDE"/>
    <w:rsid w:val="25CD52DC"/>
    <w:rsid w:val="2623435C"/>
    <w:rsid w:val="26674132"/>
    <w:rsid w:val="26AF0A8D"/>
    <w:rsid w:val="28F14025"/>
    <w:rsid w:val="2BFA1FFF"/>
    <w:rsid w:val="2D9B7191"/>
    <w:rsid w:val="2D9F24EC"/>
    <w:rsid w:val="2E26786F"/>
    <w:rsid w:val="2E997710"/>
    <w:rsid w:val="309C233D"/>
    <w:rsid w:val="30E03457"/>
    <w:rsid w:val="32FE7099"/>
    <w:rsid w:val="331A5921"/>
    <w:rsid w:val="34117235"/>
    <w:rsid w:val="345403E5"/>
    <w:rsid w:val="3467358E"/>
    <w:rsid w:val="358A57D8"/>
    <w:rsid w:val="36562205"/>
    <w:rsid w:val="377D4265"/>
    <w:rsid w:val="37BE6750"/>
    <w:rsid w:val="3875466D"/>
    <w:rsid w:val="38BD14C8"/>
    <w:rsid w:val="390F5880"/>
    <w:rsid w:val="39AC76D1"/>
    <w:rsid w:val="3AB643A8"/>
    <w:rsid w:val="3CA40E0C"/>
    <w:rsid w:val="3D03040C"/>
    <w:rsid w:val="3E7F3CA3"/>
    <w:rsid w:val="416951B0"/>
    <w:rsid w:val="41AE0BF9"/>
    <w:rsid w:val="430F5848"/>
    <w:rsid w:val="43895E18"/>
    <w:rsid w:val="45AF22BC"/>
    <w:rsid w:val="45D430A2"/>
    <w:rsid w:val="462D1405"/>
    <w:rsid w:val="462D3414"/>
    <w:rsid w:val="465E4D6A"/>
    <w:rsid w:val="48497BAF"/>
    <w:rsid w:val="4A2946D5"/>
    <w:rsid w:val="4A972DBC"/>
    <w:rsid w:val="4ACE349A"/>
    <w:rsid w:val="4B175729"/>
    <w:rsid w:val="4D3970AD"/>
    <w:rsid w:val="4D6D13C9"/>
    <w:rsid w:val="4DF468EA"/>
    <w:rsid w:val="4F900F7C"/>
    <w:rsid w:val="4FAE3C2B"/>
    <w:rsid w:val="50303BCC"/>
    <w:rsid w:val="50DA2F7D"/>
    <w:rsid w:val="511C3C58"/>
    <w:rsid w:val="513467C3"/>
    <w:rsid w:val="51726BD4"/>
    <w:rsid w:val="51C76BAE"/>
    <w:rsid w:val="51C92051"/>
    <w:rsid w:val="51CE3295"/>
    <w:rsid w:val="51E01C6C"/>
    <w:rsid w:val="53FF03BD"/>
    <w:rsid w:val="565900B4"/>
    <w:rsid w:val="56DA6DA2"/>
    <w:rsid w:val="58233D5B"/>
    <w:rsid w:val="58AD40BC"/>
    <w:rsid w:val="5A7250D8"/>
    <w:rsid w:val="5AB70F33"/>
    <w:rsid w:val="5AE47AEC"/>
    <w:rsid w:val="5BE54FC0"/>
    <w:rsid w:val="5C186B21"/>
    <w:rsid w:val="5C454420"/>
    <w:rsid w:val="5D290FF6"/>
    <w:rsid w:val="5E076290"/>
    <w:rsid w:val="5FD75357"/>
    <w:rsid w:val="600B7396"/>
    <w:rsid w:val="603106B6"/>
    <w:rsid w:val="61315F16"/>
    <w:rsid w:val="61456186"/>
    <w:rsid w:val="619A62A4"/>
    <w:rsid w:val="622748FE"/>
    <w:rsid w:val="624929CF"/>
    <w:rsid w:val="62884687"/>
    <w:rsid w:val="629E7FD3"/>
    <w:rsid w:val="62F1781A"/>
    <w:rsid w:val="63607035"/>
    <w:rsid w:val="63D310D0"/>
    <w:rsid w:val="64860E58"/>
    <w:rsid w:val="65166522"/>
    <w:rsid w:val="66474039"/>
    <w:rsid w:val="665A16A8"/>
    <w:rsid w:val="66652B25"/>
    <w:rsid w:val="668263F5"/>
    <w:rsid w:val="670570B2"/>
    <w:rsid w:val="671C5ADF"/>
    <w:rsid w:val="672C1604"/>
    <w:rsid w:val="674634F4"/>
    <w:rsid w:val="679C664A"/>
    <w:rsid w:val="67E46502"/>
    <w:rsid w:val="68B06CA8"/>
    <w:rsid w:val="69770CCD"/>
    <w:rsid w:val="6AC417F8"/>
    <w:rsid w:val="6AFD43A3"/>
    <w:rsid w:val="6BBC4F8C"/>
    <w:rsid w:val="6C882DA6"/>
    <w:rsid w:val="6CA46FDE"/>
    <w:rsid w:val="6FDC6093"/>
    <w:rsid w:val="70F514FF"/>
    <w:rsid w:val="71082DCD"/>
    <w:rsid w:val="74BA3B6B"/>
    <w:rsid w:val="75484A79"/>
    <w:rsid w:val="7552187A"/>
    <w:rsid w:val="75945D96"/>
    <w:rsid w:val="76B12E30"/>
    <w:rsid w:val="76DA1B5F"/>
    <w:rsid w:val="77192799"/>
    <w:rsid w:val="78244C9D"/>
    <w:rsid w:val="782F591A"/>
    <w:rsid w:val="79226C23"/>
    <w:rsid w:val="798028A5"/>
    <w:rsid w:val="7A0166BB"/>
    <w:rsid w:val="7AE521E4"/>
    <w:rsid w:val="7C5D034D"/>
    <w:rsid w:val="7EC138A4"/>
    <w:rsid w:val="7FD52F84"/>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13"/>
    <w:semiHidden/>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character" w:default="1" w:styleId="10">
    <w:name w:val="Default Paragraph Font"/>
    <w:semiHidden/>
    <w:unhideWhenUsed/>
    <w:qFormat/>
    <w:uiPriority w:val="1"/>
  </w:style>
  <w:style w:type="table" w:default="1" w:styleId="8">
    <w:name w:val="Normal Table"/>
    <w:autoRedefine/>
    <w:semiHidden/>
    <w:unhideWhenUsed/>
    <w:qFormat/>
    <w:uiPriority w:val="99"/>
    <w:tblPr>
      <w:tblCellMar>
        <w:top w:w="0" w:type="dxa"/>
        <w:left w:w="108" w:type="dxa"/>
        <w:bottom w:w="0" w:type="dxa"/>
        <w:right w:w="108" w:type="dxa"/>
      </w:tblCellMar>
    </w:tblPr>
  </w:style>
  <w:style w:type="paragraph" w:styleId="3">
    <w:name w:val="annotation text"/>
    <w:basedOn w:val="1"/>
    <w:link w:val="19"/>
    <w:autoRedefine/>
    <w:semiHidden/>
    <w:unhideWhenUsed/>
    <w:qFormat/>
    <w:uiPriority w:val="99"/>
    <w:pPr>
      <w:jc w:val="left"/>
    </w:pPr>
  </w:style>
  <w:style w:type="paragraph" w:styleId="4">
    <w:name w:val="Balloon Text"/>
    <w:basedOn w:val="1"/>
    <w:link w:val="21"/>
    <w:autoRedefine/>
    <w:semiHidden/>
    <w:unhideWhenUsed/>
    <w:qFormat/>
    <w:uiPriority w:val="99"/>
    <w:rPr>
      <w:sz w:val="18"/>
      <w:szCs w:val="18"/>
    </w:rPr>
  </w:style>
  <w:style w:type="paragraph" w:styleId="5">
    <w:name w:val="footer"/>
    <w:basedOn w:val="1"/>
    <w:link w:val="18"/>
    <w:autoRedefine/>
    <w:unhideWhenUsed/>
    <w:qFormat/>
    <w:uiPriority w:val="99"/>
    <w:pPr>
      <w:tabs>
        <w:tab w:val="center" w:pos="4153"/>
        <w:tab w:val="right" w:pos="8306"/>
      </w:tabs>
      <w:snapToGrid w:val="0"/>
      <w:jc w:val="left"/>
    </w:pPr>
    <w:rPr>
      <w:sz w:val="18"/>
      <w:szCs w:val="18"/>
    </w:rPr>
  </w:style>
  <w:style w:type="paragraph" w:styleId="6">
    <w:name w:val="header"/>
    <w:basedOn w:val="1"/>
    <w:link w:val="17"/>
    <w:autoRedefine/>
    <w:unhideWhenUsed/>
    <w:qFormat/>
    <w:uiPriority w:val="99"/>
    <w:pPr>
      <w:pBdr>
        <w:bottom w:val="single" w:color="auto" w:sz="6" w:space="1"/>
      </w:pBdr>
      <w:tabs>
        <w:tab w:val="center" w:pos="4153"/>
        <w:tab w:val="right" w:pos="8306"/>
      </w:tabs>
      <w:snapToGrid w:val="0"/>
      <w:jc w:val="center"/>
    </w:pPr>
    <w:rPr>
      <w:sz w:val="18"/>
      <w:szCs w:val="18"/>
    </w:rPr>
  </w:style>
  <w:style w:type="paragraph" w:styleId="7">
    <w:name w:val="annotation subject"/>
    <w:basedOn w:val="3"/>
    <w:next w:val="3"/>
    <w:link w:val="20"/>
    <w:autoRedefine/>
    <w:semiHidden/>
    <w:unhideWhenUsed/>
    <w:qFormat/>
    <w:uiPriority w:val="99"/>
    <w:rPr>
      <w:b/>
      <w:bCs/>
    </w:rPr>
  </w:style>
  <w:style w:type="table" w:styleId="9">
    <w:name w:val="Table Grid"/>
    <w:basedOn w:val="8"/>
    <w:autoRedefine/>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Hyperlink"/>
    <w:basedOn w:val="10"/>
    <w:autoRedefine/>
    <w:unhideWhenUsed/>
    <w:qFormat/>
    <w:uiPriority w:val="99"/>
    <w:rPr>
      <w:color w:val="0563C1" w:themeColor="hyperlink"/>
      <w:u w:val="single"/>
      <w14:textFill>
        <w14:solidFill>
          <w14:schemeClr w14:val="hlink"/>
        </w14:solidFill>
      </w14:textFill>
    </w:rPr>
  </w:style>
  <w:style w:type="character" w:styleId="12">
    <w:name w:val="annotation reference"/>
    <w:basedOn w:val="10"/>
    <w:autoRedefine/>
    <w:semiHidden/>
    <w:unhideWhenUsed/>
    <w:qFormat/>
    <w:uiPriority w:val="99"/>
    <w:rPr>
      <w:sz w:val="21"/>
      <w:szCs w:val="21"/>
    </w:rPr>
  </w:style>
  <w:style w:type="character" w:customStyle="1" w:styleId="13">
    <w:name w:val="标题 2 字符"/>
    <w:basedOn w:val="10"/>
    <w:link w:val="2"/>
    <w:autoRedefine/>
    <w:semiHidden/>
    <w:qFormat/>
    <w:uiPriority w:val="9"/>
    <w:rPr>
      <w:rFonts w:asciiTheme="majorHAnsi" w:hAnsiTheme="majorHAnsi" w:eastAsiaTheme="majorEastAsia" w:cstheme="majorBidi"/>
      <w:b/>
      <w:bCs/>
      <w:sz w:val="32"/>
      <w:szCs w:val="32"/>
    </w:rPr>
  </w:style>
  <w:style w:type="paragraph" w:styleId="14">
    <w:name w:val="List Paragraph"/>
    <w:basedOn w:val="1"/>
    <w:autoRedefine/>
    <w:qFormat/>
    <w:uiPriority w:val="34"/>
    <w:pPr>
      <w:ind w:firstLine="420" w:firstLineChars="200"/>
    </w:pPr>
    <w:rPr>
      <w:rFonts w:ascii="Calibri" w:hAnsi="Calibri" w:eastAsia="宋体" w:cs="Times New Roman"/>
    </w:rPr>
  </w:style>
  <w:style w:type="paragraph" w:customStyle="1" w:styleId="15">
    <w:name w:val="申报表二级"/>
    <w:basedOn w:val="2"/>
    <w:link w:val="16"/>
    <w:autoRedefine/>
    <w:qFormat/>
    <w:uiPriority w:val="0"/>
    <w:rPr>
      <w:rFonts w:ascii="黑体" w:hAnsi="黑体" w:eastAsia="黑体" w:cs="Times New Roman"/>
      <w:b w:val="0"/>
      <w:color w:val="000000"/>
      <w:sz w:val="28"/>
      <w:szCs w:val="22"/>
    </w:rPr>
  </w:style>
  <w:style w:type="character" w:customStyle="1" w:styleId="16">
    <w:name w:val="申报表二级 Char"/>
    <w:link w:val="15"/>
    <w:autoRedefine/>
    <w:qFormat/>
    <w:uiPriority w:val="0"/>
    <w:rPr>
      <w:rFonts w:ascii="黑体" w:hAnsi="黑体" w:eastAsia="黑体" w:cs="Times New Roman"/>
      <w:bCs/>
      <w:color w:val="000000"/>
      <w:sz w:val="28"/>
    </w:rPr>
  </w:style>
  <w:style w:type="character" w:customStyle="1" w:styleId="17">
    <w:name w:val="页眉 字符"/>
    <w:basedOn w:val="10"/>
    <w:link w:val="6"/>
    <w:autoRedefine/>
    <w:qFormat/>
    <w:uiPriority w:val="99"/>
    <w:rPr>
      <w:sz w:val="18"/>
      <w:szCs w:val="18"/>
    </w:rPr>
  </w:style>
  <w:style w:type="character" w:customStyle="1" w:styleId="18">
    <w:name w:val="页脚 字符"/>
    <w:basedOn w:val="10"/>
    <w:link w:val="5"/>
    <w:autoRedefine/>
    <w:qFormat/>
    <w:uiPriority w:val="99"/>
    <w:rPr>
      <w:sz w:val="18"/>
      <w:szCs w:val="18"/>
    </w:rPr>
  </w:style>
  <w:style w:type="character" w:customStyle="1" w:styleId="19">
    <w:name w:val="批注文字 字符"/>
    <w:basedOn w:val="10"/>
    <w:link w:val="3"/>
    <w:autoRedefine/>
    <w:semiHidden/>
    <w:qFormat/>
    <w:uiPriority w:val="99"/>
  </w:style>
  <w:style w:type="character" w:customStyle="1" w:styleId="20">
    <w:name w:val="批注主题 字符"/>
    <w:basedOn w:val="19"/>
    <w:link w:val="7"/>
    <w:autoRedefine/>
    <w:semiHidden/>
    <w:qFormat/>
    <w:uiPriority w:val="99"/>
    <w:rPr>
      <w:b/>
      <w:bCs/>
    </w:rPr>
  </w:style>
  <w:style w:type="character" w:customStyle="1" w:styleId="21">
    <w:name w:val="批注框文本 字符"/>
    <w:basedOn w:val="10"/>
    <w:link w:val="4"/>
    <w:autoRedefine/>
    <w:semiHidden/>
    <w:qFormat/>
    <w:uiPriority w:val="99"/>
    <w:rPr>
      <w:sz w:val="18"/>
      <w:szCs w:val="18"/>
    </w:rPr>
  </w:style>
  <w:style w:type="paragraph" w:customStyle="1" w:styleId="22">
    <w:name w:val="修订1"/>
    <w:autoRedefine/>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23">
    <w:name w:val="Revision"/>
    <w:autoRedefine/>
    <w:hidden/>
    <w:semiHidden/>
    <w:qFormat/>
    <w:uiPriority w:val="99"/>
    <w:rPr>
      <w:rFonts w:asciiTheme="minorHAnsi" w:hAnsiTheme="minorHAnsi" w:eastAsiaTheme="minorEastAsia" w:cstheme="minorBidi"/>
      <w:kern w:val="2"/>
      <w:sz w:val="21"/>
      <w:szCs w:val="22"/>
      <w:lang w:val="en-US" w:eastAsia="zh-CN" w:bidi="ar-SA"/>
    </w:rPr>
  </w:style>
  <w:style w:type="paragraph" w:customStyle="1" w:styleId="24">
    <w:name w:val="Table Paragraph"/>
    <w:basedOn w:val="1"/>
    <w:autoRedefine/>
    <w:qFormat/>
    <w:uiPriority w:val="1"/>
    <w:rPr>
      <w:rFonts w:ascii="宋体" w:hAnsi="宋体" w:eastAsia="宋体" w:cs="宋体"/>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4" Type="http://schemas.openxmlformats.org/officeDocument/2006/relationships/fontTable" Target="fontTable.xml"/><Relationship Id="rId23" Type="http://schemas.openxmlformats.org/officeDocument/2006/relationships/customXml" Target="../customXml/item2.xml"/><Relationship Id="rId22" Type="http://schemas.openxmlformats.org/officeDocument/2006/relationships/numbering" Target="numbering.xml"/><Relationship Id="rId21" Type="http://schemas.openxmlformats.org/officeDocument/2006/relationships/customXml" Target="../customXml/item1.xml"/><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FC11F4-3322-42DD-B45A-649AC194269D}">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27</Pages>
  <Words>11915</Words>
  <Characters>13586</Characters>
  <Lines>31</Lines>
  <Paragraphs>8</Paragraphs>
  <TotalTime>4</TotalTime>
  <ScaleCrop>false</ScaleCrop>
  <LinksUpToDate>false</LinksUpToDate>
  <CharactersWithSpaces>14050</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2023-11-24T09:58:00Z</dcterms:created>
  <dc:creator>王妍</dc:creator>
  <cp:lastModifiedBy>万懿</cp:lastModifiedBy>
  <cp:lastPrinted>2023-12-26T01:53:00Z</cp:lastPrinted>
  <dcterms:modified xsi:type="dcterms:W3CDTF">2023-12-26T06:24:59Z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ED853984D41347B2BA9F8DF0679C30DA</vt:lpwstr>
  </property>
</Properties>
</file>